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D783DE" w14:textId="60D2F272" w:rsidR="001662D7" w:rsidRDefault="00A32E1A" w:rsidP="001662D7">
      <w:pPr>
        <w:spacing w:after="0"/>
        <w:jc w:val="right"/>
        <w:rPr>
          <w:rFonts w:ascii="Times New Roman" w:eastAsia="Times New Roman" w:hAnsi="Times New Roman" w:cs="Times New Roman"/>
          <w:b/>
          <w:bCs/>
          <w:iCs/>
          <w:sz w:val="24"/>
          <w:szCs w:val="24"/>
        </w:rPr>
      </w:pPr>
      <w:r>
        <w:rPr>
          <w:rFonts w:ascii="Times New Roman" w:eastAsia="Times New Roman" w:hAnsi="Times New Roman" w:cs="Times New Roman"/>
          <w:b/>
          <w:bCs/>
          <w:iCs/>
          <w:sz w:val="24"/>
          <w:szCs w:val="24"/>
        </w:rPr>
        <w:t>Specialiųjų p</w:t>
      </w:r>
      <w:r w:rsidRPr="00EE08F1">
        <w:rPr>
          <w:rFonts w:ascii="Times New Roman" w:eastAsia="Times New Roman" w:hAnsi="Times New Roman" w:cs="Times New Roman"/>
          <w:b/>
          <w:bCs/>
          <w:iCs/>
          <w:sz w:val="24"/>
          <w:szCs w:val="24"/>
        </w:rPr>
        <w:t xml:space="preserve">irkimo sąlygų </w:t>
      </w:r>
      <w:r w:rsidR="00551F24">
        <w:rPr>
          <w:rFonts w:ascii="Times New Roman" w:eastAsia="Times New Roman" w:hAnsi="Times New Roman" w:cs="Times New Roman"/>
          <w:b/>
          <w:bCs/>
          <w:iCs/>
          <w:sz w:val="24"/>
          <w:szCs w:val="24"/>
        </w:rPr>
        <w:t>6</w:t>
      </w:r>
      <w:r w:rsidRPr="00EE08F1">
        <w:rPr>
          <w:rFonts w:ascii="Times New Roman" w:eastAsia="Times New Roman" w:hAnsi="Times New Roman" w:cs="Times New Roman"/>
          <w:b/>
          <w:bCs/>
          <w:iCs/>
          <w:sz w:val="24"/>
          <w:szCs w:val="24"/>
        </w:rPr>
        <w:t xml:space="preserve"> priedas</w:t>
      </w:r>
    </w:p>
    <w:p w14:paraId="3FDBAF69" w14:textId="77777777" w:rsidR="00A32E1A" w:rsidRPr="001662D7" w:rsidRDefault="00A32E1A" w:rsidP="001662D7">
      <w:pPr>
        <w:spacing w:after="0"/>
        <w:jc w:val="right"/>
        <w:rPr>
          <w:rFonts w:ascii="Times New Roman" w:eastAsia="Times New Roman" w:hAnsi="Times New Roman" w:cs="Times New Roman"/>
          <w:b/>
          <w:bCs/>
          <w:iCs/>
          <w:sz w:val="24"/>
          <w:szCs w:val="24"/>
        </w:rPr>
      </w:pPr>
    </w:p>
    <w:p w14:paraId="32D86E87" w14:textId="43A68583" w:rsidR="004D27E4" w:rsidRDefault="001662D7">
      <w:pPr>
        <w:spacing w:after="0"/>
        <w:jc w:val="center"/>
        <w:rPr>
          <w:rFonts w:ascii="Times New Roman" w:eastAsia="Times New Roman" w:hAnsi="Times New Roman" w:cs="Times New Roman"/>
          <w:b/>
          <w:bCs/>
          <w:iCs/>
          <w:caps/>
          <w:sz w:val="24"/>
          <w:szCs w:val="24"/>
        </w:rPr>
      </w:pPr>
      <w:r w:rsidRPr="00F705A4">
        <w:rPr>
          <w:rFonts w:ascii="Times New Roman" w:eastAsia="Times New Roman" w:hAnsi="Times New Roman" w:cs="Times New Roman"/>
          <w:b/>
          <w:bCs/>
          <w:iCs/>
          <w:caps/>
          <w:sz w:val="24"/>
          <w:szCs w:val="24"/>
        </w:rPr>
        <w:t>Šiaulių r</w:t>
      </w:r>
      <w:r w:rsidR="00A32E1A">
        <w:rPr>
          <w:rFonts w:ascii="Times New Roman" w:eastAsia="Times New Roman" w:hAnsi="Times New Roman" w:cs="Times New Roman"/>
          <w:b/>
          <w:bCs/>
          <w:iCs/>
          <w:caps/>
          <w:sz w:val="24"/>
          <w:szCs w:val="24"/>
        </w:rPr>
        <w:t>.</w:t>
      </w:r>
      <w:r w:rsidR="005B337F" w:rsidRPr="00F705A4">
        <w:rPr>
          <w:rFonts w:ascii="Times New Roman" w:eastAsia="Times New Roman" w:hAnsi="Times New Roman" w:cs="Times New Roman"/>
          <w:b/>
          <w:bCs/>
          <w:iCs/>
          <w:caps/>
          <w:sz w:val="24"/>
          <w:szCs w:val="24"/>
        </w:rPr>
        <w:t xml:space="preserve"> </w:t>
      </w:r>
      <w:r w:rsidR="00034C4A">
        <w:rPr>
          <w:rFonts w:ascii="Times New Roman" w:eastAsia="Times New Roman" w:hAnsi="Times New Roman" w:cs="Times New Roman"/>
          <w:b/>
          <w:bCs/>
          <w:iCs/>
          <w:caps/>
          <w:sz w:val="24"/>
          <w:szCs w:val="24"/>
        </w:rPr>
        <w:t>Gilaičių</w:t>
      </w:r>
      <w:r w:rsidR="005B337F" w:rsidRPr="00F705A4">
        <w:rPr>
          <w:rFonts w:ascii="Times New Roman" w:eastAsia="Times New Roman" w:hAnsi="Times New Roman" w:cs="Times New Roman"/>
          <w:b/>
          <w:bCs/>
          <w:iCs/>
          <w:caps/>
          <w:sz w:val="24"/>
          <w:szCs w:val="24"/>
        </w:rPr>
        <w:t xml:space="preserve"> </w:t>
      </w:r>
      <w:r w:rsidRPr="00F705A4">
        <w:rPr>
          <w:rFonts w:ascii="Times New Roman" w:eastAsia="Times New Roman" w:hAnsi="Times New Roman" w:cs="Times New Roman"/>
          <w:b/>
          <w:bCs/>
          <w:iCs/>
          <w:caps/>
          <w:sz w:val="24"/>
          <w:szCs w:val="24"/>
        </w:rPr>
        <w:t>k</w:t>
      </w:r>
      <w:r w:rsidR="00A32E1A">
        <w:rPr>
          <w:rFonts w:ascii="Times New Roman" w:eastAsia="Times New Roman" w:hAnsi="Times New Roman" w:cs="Times New Roman"/>
          <w:b/>
          <w:bCs/>
          <w:iCs/>
          <w:caps/>
          <w:sz w:val="24"/>
          <w:szCs w:val="24"/>
        </w:rPr>
        <w:t>.</w:t>
      </w:r>
      <w:r w:rsidR="005B337F" w:rsidRPr="00F705A4">
        <w:rPr>
          <w:rFonts w:ascii="Times New Roman" w:eastAsia="Times New Roman" w:hAnsi="Times New Roman" w:cs="Times New Roman"/>
          <w:b/>
          <w:bCs/>
          <w:iCs/>
          <w:caps/>
          <w:sz w:val="24"/>
          <w:szCs w:val="24"/>
        </w:rPr>
        <w:t xml:space="preserve"> </w:t>
      </w:r>
      <w:r w:rsidRPr="00F705A4">
        <w:rPr>
          <w:rFonts w:ascii="Times New Roman" w:eastAsia="Times New Roman" w:hAnsi="Times New Roman" w:cs="Times New Roman"/>
          <w:b/>
          <w:bCs/>
          <w:iCs/>
          <w:caps/>
          <w:sz w:val="24"/>
          <w:szCs w:val="24"/>
        </w:rPr>
        <w:t>nuotekų valymo įrenginių rodikliai</w:t>
      </w:r>
    </w:p>
    <w:p w14:paraId="11BC6265" w14:textId="3CE451BA" w:rsidR="00A32E1A" w:rsidRPr="00F705A4" w:rsidRDefault="00A32E1A">
      <w:pPr>
        <w:spacing w:after="0"/>
        <w:jc w:val="center"/>
        <w:rPr>
          <w:rFonts w:ascii="Times New Roman" w:eastAsia="Times New Roman" w:hAnsi="Times New Roman" w:cs="Times New Roman"/>
          <w:b/>
          <w:bCs/>
          <w:iCs/>
          <w:caps/>
          <w:sz w:val="24"/>
          <w:szCs w:val="24"/>
        </w:rPr>
      </w:pPr>
      <w:r>
        <w:rPr>
          <w:rFonts w:ascii="Times New Roman" w:eastAsia="Times New Roman" w:hAnsi="Times New Roman" w:cs="Times New Roman"/>
          <w:b/>
          <w:bCs/>
          <w:iCs/>
          <w:caps/>
          <w:sz w:val="24"/>
          <w:szCs w:val="24"/>
        </w:rPr>
        <w:t>IR TECHNINĖ UŽDUOTIS</w:t>
      </w:r>
    </w:p>
    <w:p w14:paraId="3414FDFF" w14:textId="77777777" w:rsidR="004D27E4" w:rsidRDefault="004D27E4">
      <w:pPr>
        <w:spacing w:after="0"/>
        <w:jc w:val="center"/>
        <w:rPr>
          <w:rFonts w:ascii="Times New Roman" w:eastAsia="Times New Roman" w:hAnsi="Times New Roman" w:cs="Times New Roman"/>
          <w:b/>
          <w:bCs/>
          <w:iCs/>
          <w:caps/>
          <w:sz w:val="24"/>
          <w:szCs w:val="24"/>
        </w:rPr>
      </w:pPr>
    </w:p>
    <w:p w14:paraId="2460E80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įrenginiai skirti:</w:t>
      </w:r>
    </w:p>
    <w:p w14:paraId="527DA12C" w14:textId="16C23919" w:rsidR="004D27E4" w:rsidRPr="00A32E1A" w:rsidRDefault="00034C4A" w:rsidP="00A32E1A">
      <w:pPr>
        <w:spacing w:after="0"/>
        <w:jc w:val="both"/>
        <w:rPr>
          <w:rFonts w:ascii="Times New Roman" w:hAnsi="Times New Roman" w:cs="Times New Roman"/>
          <w:b/>
          <w:bCs/>
          <w:sz w:val="24"/>
          <w:szCs w:val="24"/>
        </w:rPr>
      </w:pPr>
      <w:r w:rsidRPr="00A32E1A">
        <w:rPr>
          <w:rFonts w:ascii="Times New Roman" w:hAnsi="Times New Roman" w:cs="Times New Roman"/>
          <w:b/>
          <w:bCs/>
          <w:sz w:val="24"/>
          <w:szCs w:val="24"/>
        </w:rPr>
        <w:t>50</w:t>
      </w:r>
      <w:r w:rsidR="001662D7" w:rsidRPr="00A32E1A">
        <w:rPr>
          <w:rFonts w:ascii="Times New Roman" w:hAnsi="Times New Roman" w:cs="Times New Roman"/>
          <w:b/>
          <w:bCs/>
          <w:sz w:val="24"/>
          <w:szCs w:val="24"/>
        </w:rPr>
        <w:t xml:space="preserve"> m3/d (</w:t>
      </w:r>
      <w:r w:rsidR="00F705A4" w:rsidRPr="00A32E1A">
        <w:rPr>
          <w:rFonts w:ascii="Times New Roman" w:hAnsi="Times New Roman" w:cs="Times New Roman"/>
          <w:b/>
          <w:bCs/>
          <w:sz w:val="24"/>
          <w:szCs w:val="24"/>
        </w:rPr>
        <w:t xml:space="preserve">iš to skaičiaus </w:t>
      </w:r>
      <w:r w:rsidR="005B337F" w:rsidRPr="00A32E1A">
        <w:rPr>
          <w:rFonts w:ascii="Times New Roman" w:hAnsi="Times New Roman" w:cs="Times New Roman"/>
          <w:b/>
          <w:bCs/>
          <w:sz w:val="24"/>
          <w:szCs w:val="24"/>
        </w:rPr>
        <w:t xml:space="preserve">atvežtinių nuotekų kiekis apie </w:t>
      </w:r>
      <w:r w:rsidRPr="00A32E1A">
        <w:rPr>
          <w:rFonts w:ascii="Times New Roman" w:hAnsi="Times New Roman" w:cs="Times New Roman"/>
          <w:b/>
          <w:bCs/>
          <w:sz w:val="24"/>
          <w:szCs w:val="24"/>
        </w:rPr>
        <w:t>5</w:t>
      </w:r>
      <w:r w:rsidR="005B337F" w:rsidRPr="00A32E1A">
        <w:rPr>
          <w:rFonts w:ascii="Times New Roman" w:hAnsi="Times New Roman" w:cs="Times New Roman"/>
          <w:b/>
          <w:bCs/>
          <w:sz w:val="24"/>
          <w:szCs w:val="24"/>
        </w:rPr>
        <w:t xml:space="preserve"> m3/d.</w:t>
      </w:r>
      <w:r w:rsidR="001662D7" w:rsidRPr="00A32E1A">
        <w:rPr>
          <w:rFonts w:ascii="Times New Roman" w:hAnsi="Times New Roman" w:cs="Times New Roman"/>
          <w:b/>
          <w:bCs/>
          <w:sz w:val="24"/>
          <w:szCs w:val="24"/>
        </w:rPr>
        <w:t>)</w:t>
      </w:r>
    </w:p>
    <w:p w14:paraId="60497A79" w14:textId="09C5B1CB" w:rsidR="004D27E4" w:rsidRDefault="004D27E4" w:rsidP="00C87B41">
      <w:pPr>
        <w:spacing w:after="0"/>
        <w:rPr>
          <w:rFonts w:ascii="Times New Roman" w:hAnsi="Times New Roman" w:cs="Times New Roman"/>
          <w:sz w:val="24"/>
          <w:szCs w:val="24"/>
        </w:rPr>
      </w:pPr>
    </w:p>
    <w:p w14:paraId="7DEC6984"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įrenginius sudarys dvi ar daugiau technologinės linijas</w:t>
      </w:r>
    </w:p>
    <w:p w14:paraId="7198ECEE" w14:textId="77777777" w:rsidR="004D27E4" w:rsidRDefault="004D27E4">
      <w:pPr>
        <w:spacing w:after="0"/>
        <w:jc w:val="both"/>
      </w:pPr>
    </w:p>
    <w:tbl>
      <w:tblPr>
        <w:tblW w:w="9351" w:type="dxa"/>
        <w:tblCellMar>
          <w:left w:w="10" w:type="dxa"/>
          <w:right w:w="10" w:type="dxa"/>
        </w:tblCellMar>
        <w:tblLook w:val="0000" w:firstRow="0" w:lastRow="0" w:firstColumn="0" w:lastColumn="0" w:noHBand="0" w:noVBand="0"/>
      </w:tblPr>
      <w:tblGrid>
        <w:gridCol w:w="6941"/>
        <w:gridCol w:w="1276"/>
        <w:gridCol w:w="1134"/>
      </w:tblGrid>
      <w:tr w:rsidR="004D27E4" w14:paraId="38FCE82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C6499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Projektiniai parametrai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020BAE"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Mato vnt.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870CA5"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Reikšmė </w:t>
            </w:r>
          </w:p>
        </w:tc>
      </w:tr>
      <w:tr w:rsidR="004D27E4" w14:paraId="6437B957"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626A85"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Ekvivalentinis gyventojų skaičius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D480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GE</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E235D3" w14:textId="3B32A8AA" w:rsidR="004D27E4" w:rsidRDefault="00034C4A">
            <w:pPr>
              <w:spacing w:after="0"/>
              <w:jc w:val="both"/>
              <w:rPr>
                <w:rFonts w:ascii="Times New Roman" w:hAnsi="Times New Roman" w:cs="Times New Roman"/>
                <w:sz w:val="24"/>
                <w:szCs w:val="24"/>
              </w:rPr>
            </w:pPr>
            <w:r>
              <w:rPr>
                <w:rFonts w:ascii="Times New Roman" w:hAnsi="Times New Roman" w:cs="Times New Roman"/>
                <w:sz w:val="24"/>
                <w:szCs w:val="24"/>
              </w:rPr>
              <w:t>170</w:t>
            </w:r>
          </w:p>
        </w:tc>
      </w:tr>
      <w:tr w:rsidR="004D27E4" w14:paraId="0EF2C1D5"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CE28B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Vandens norma vienam gyventojui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FC630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l/d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6FAAA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100</w:t>
            </w:r>
          </w:p>
        </w:tc>
      </w:tr>
      <w:tr w:rsidR="004D27E4" w14:paraId="07ACF113"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2B0D8" w14:textId="77777777"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Srautai:</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7053F"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BA0ECE6" w14:textId="77777777" w:rsidR="004D27E4" w:rsidRDefault="004D27E4">
            <w:pPr>
              <w:spacing w:after="0"/>
              <w:jc w:val="both"/>
              <w:rPr>
                <w:rFonts w:ascii="Times New Roman" w:hAnsi="Times New Roman" w:cs="Times New Roman"/>
                <w:sz w:val="24"/>
                <w:szCs w:val="24"/>
                <w:shd w:val="clear" w:color="auto" w:fill="FFFF00"/>
              </w:rPr>
            </w:pPr>
          </w:p>
        </w:tc>
      </w:tr>
      <w:tr w:rsidR="004D27E4" w14:paraId="12A1DFA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A91E40"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vidutinis paros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FA4781"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/d</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5F9EE" w14:textId="51642171" w:rsidR="004D27E4" w:rsidRPr="00DD5575" w:rsidRDefault="00034C4A">
            <w:pPr>
              <w:spacing w:after="0"/>
              <w:jc w:val="both"/>
            </w:pPr>
            <w:r>
              <w:rPr>
                <w:rFonts w:ascii="Times New Roman" w:hAnsi="Times New Roman" w:cs="Times New Roman"/>
                <w:sz w:val="24"/>
                <w:szCs w:val="24"/>
                <w:shd w:val="clear" w:color="auto" w:fill="FFFF00"/>
              </w:rPr>
              <w:t>50</w:t>
            </w:r>
          </w:p>
        </w:tc>
      </w:tr>
      <w:tr w:rsidR="004D27E4" w14:paraId="2F1F195E"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EBCD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vidutinis valandos debitas</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70ACBA"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9F1CC1" w14:textId="573DA460" w:rsidR="004D27E4" w:rsidRPr="00DD5575" w:rsidRDefault="00034C4A">
            <w:pPr>
              <w:spacing w:after="0"/>
              <w:jc w:val="both"/>
              <w:rPr>
                <w:rFonts w:ascii="Times New Roman" w:hAnsi="Times New Roman" w:cs="Times New Roman"/>
                <w:sz w:val="24"/>
                <w:szCs w:val="24"/>
                <w:shd w:val="clear" w:color="auto" w:fill="FFFF00"/>
              </w:rPr>
            </w:pPr>
            <w:r>
              <w:rPr>
                <w:rFonts w:ascii="Times New Roman" w:hAnsi="Times New Roman" w:cs="Times New Roman"/>
                <w:sz w:val="24"/>
                <w:szCs w:val="24"/>
                <w:shd w:val="clear" w:color="auto" w:fill="FFFF00"/>
              </w:rPr>
              <w:t>5</w:t>
            </w:r>
          </w:p>
        </w:tc>
      </w:tr>
      <w:tr w:rsidR="004D27E4" w14:paraId="4637D73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1CEB5C"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(sausu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E1BD1"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DC9E8" w14:textId="5B71D988" w:rsidR="004D27E4" w:rsidRPr="00DD5575" w:rsidRDefault="00034C4A">
            <w:pPr>
              <w:spacing w:after="0"/>
              <w:jc w:val="both"/>
              <w:rPr>
                <w:rFonts w:ascii="Times New Roman" w:hAnsi="Times New Roman" w:cs="Times New Roman"/>
                <w:sz w:val="24"/>
                <w:szCs w:val="24"/>
                <w:shd w:val="clear" w:color="auto" w:fill="FFFF00"/>
              </w:rPr>
            </w:pPr>
            <w:r>
              <w:rPr>
                <w:rFonts w:ascii="Times New Roman" w:hAnsi="Times New Roman" w:cs="Times New Roman"/>
                <w:sz w:val="24"/>
                <w:szCs w:val="24"/>
                <w:shd w:val="clear" w:color="auto" w:fill="FFFF00"/>
              </w:rPr>
              <w:t>9</w:t>
            </w:r>
          </w:p>
        </w:tc>
      </w:tr>
      <w:tr w:rsidR="004D27E4" w14:paraId="370345DD"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477433"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didžiausias valandos debitas (lietingu metu)</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1BCF7" w14:textId="77777777" w:rsidR="004D27E4" w:rsidRDefault="001662D7">
            <w:pPr>
              <w:spacing w:after="0"/>
              <w:jc w:val="both"/>
            </w:pPr>
            <w:r>
              <w:rPr>
                <w:rFonts w:ascii="Times New Roman" w:hAnsi="Times New Roman" w:cs="Times New Roman"/>
                <w:sz w:val="24"/>
                <w:szCs w:val="24"/>
              </w:rPr>
              <w:t>m</w:t>
            </w:r>
            <w:r>
              <w:rPr>
                <w:rFonts w:ascii="Times New Roman" w:hAnsi="Times New Roman" w:cs="Times New Roman"/>
                <w:sz w:val="24"/>
                <w:szCs w:val="24"/>
                <w:vertAlign w:val="superscript"/>
              </w:rPr>
              <w:t>3</w:t>
            </w:r>
            <w:r>
              <w:rPr>
                <w:rFonts w:ascii="Times New Roman" w:hAnsi="Times New Roman" w:cs="Times New Roman"/>
                <w:sz w:val="24"/>
                <w:szCs w:val="24"/>
              </w:rPr>
              <w:t>/h</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FB33E8" w14:textId="23423310" w:rsidR="004D27E4" w:rsidRPr="00DD5575" w:rsidRDefault="00034C4A">
            <w:pPr>
              <w:spacing w:after="0"/>
              <w:jc w:val="both"/>
              <w:rPr>
                <w:rFonts w:ascii="Times New Roman" w:hAnsi="Times New Roman" w:cs="Times New Roman"/>
                <w:sz w:val="24"/>
                <w:szCs w:val="24"/>
                <w:shd w:val="clear" w:color="auto" w:fill="FFFF00"/>
              </w:rPr>
            </w:pPr>
            <w:r>
              <w:rPr>
                <w:rFonts w:ascii="Times New Roman" w:hAnsi="Times New Roman" w:cs="Times New Roman"/>
                <w:sz w:val="24"/>
                <w:szCs w:val="24"/>
                <w:shd w:val="clear" w:color="auto" w:fill="FFFF00"/>
              </w:rPr>
              <w:t>14</w:t>
            </w:r>
          </w:p>
        </w:tc>
      </w:tr>
      <w:tr w:rsidR="004D27E4" w14:paraId="39C4BA4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9C0F6C" w14:textId="77777777" w:rsidR="004D27E4" w:rsidRDefault="001662D7">
            <w:pPr>
              <w:spacing w:after="0"/>
              <w:jc w:val="both"/>
            </w:pPr>
            <w:r>
              <w:rPr>
                <w:rFonts w:ascii="Times New Roman" w:hAnsi="Times New Roman" w:cs="Times New Roman"/>
                <w:b/>
                <w:bCs/>
                <w:sz w:val="24"/>
                <w:szCs w:val="24"/>
              </w:rPr>
              <w:t>Teršalų koncentracija ir apkrova*:</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08576E" w14:textId="77777777"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0F15D1" w14:textId="77777777" w:rsidR="004D27E4" w:rsidRPr="00DD5575" w:rsidRDefault="004D27E4">
            <w:pPr>
              <w:spacing w:after="0"/>
              <w:jc w:val="both"/>
              <w:rPr>
                <w:rFonts w:ascii="Times New Roman" w:hAnsi="Times New Roman" w:cs="Times New Roman"/>
                <w:sz w:val="24"/>
                <w:szCs w:val="24"/>
                <w:shd w:val="clear" w:color="auto" w:fill="FFFF00"/>
              </w:rPr>
            </w:pPr>
          </w:p>
        </w:tc>
      </w:tr>
      <w:tr w:rsidR="004D27E4" w14:paraId="6DB28A92"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2A4CD1" w14:textId="0847F1B4" w:rsidR="004D27E4" w:rsidRDefault="004D27E4">
            <w:pPr>
              <w:spacing w:after="0"/>
              <w:jc w:val="both"/>
              <w:rPr>
                <w:rFonts w:ascii="Times New Roman" w:hAnsi="Times New Roman" w:cs="Times New Roman"/>
                <w:sz w:val="24"/>
                <w:szCs w:val="24"/>
              </w:rPr>
            </w:pP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D1DBC6" w14:textId="5686B12D" w:rsidR="004D27E4" w:rsidRDefault="004D27E4">
            <w:pPr>
              <w:spacing w:after="0"/>
              <w:jc w:val="both"/>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E8F957" w14:textId="284E14F5" w:rsidR="004D27E4" w:rsidRPr="00DD5575" w:rsidRDefault="004D27E4">
            <w:pPr>
              <w:spacing w:after="0"/>
              <w:jc w:val="both"/>
              <w:rPr>
                <w:rFonts w:ascii="Times New Roman" w:hAnsi="Times New Roman" w:cs="Times New Roman"/>
                <w:sz w:val="24"/>
                <w:szCs w:val="24"/>
                <w:shd w:val="clear" w:color="auto" w:fill="FFFF00"/>
              </w:rPr>
            </w:pPr>
          </w:p>
        </w:tc>
      </w:tr>
      <w:tr w:rsidR="004D27E4" w:rsidRPr="00E84B21" w14:paraId="28607D64" w14:textId="77777777">
        <w:tc>
          <w:tcPr>
            <w:tcW w:w="694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7AE890" w14:textId="77777777" w:rsidR="004D27E4" w:rsidRPr="00E84B21" w:rsidRDefault="001662D7">
            <w:pPr>
              <w:spacing w:after="0"/>
              <w:jc w:val="both"/>
            </w:pPr>
            <w:r w:rsidRPr="00E84B21">
              <w:rPr>
                <w:rFonts w:ascii="Times New Roman" w:hAnsi="Times New Roman" w:cs="Times New Roman"/>
                <w:sz w:val="24"/>
                <w:szCs w:val="24"/>
              </w:rPr>
              <w:t>Biocheminis deguonies suvartojimas per 7 paras (BDS</w:t>
            </w:r>
            <w:r w:rsidRPr="00E84B21">
              <w:rPr>
                <w:rFonts w:ascii="Times New Roman" w:hAnsi="Times New Roman" w:cs="Times New Roman"/>
                <w:sz w:val="24"/>
                <w:szCs w:val="24"/>
                <w:vertAlign w:val="subscript"/>
              </w:rPr>
              <w:t>7</w:t>
            </w:r>
            <w:r w:rsidRPr="00E84B21">
              <w:rPr>
                <w:rFonts w:ascii="Times New Roman" w:hAnsi="Times New Roman" w:cs="Times New Roman"/>
                <w:sz w:val="24"/>
                <w:szCs w:val="24"/>
              </w:rPr>
              <w:t xml:space="preserve">) </w:t>
            </w:r>
          </w:p>
        </w:tc>
        <w:tc>
          <w:tcPr>
            <w:tcW w:w="127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38E150" w14:textId="77777777" w:rsidR="004D27E4" w:rsidRPr="00E84B21" w:rsidRDefault="001662D7">
            <w:pPr>
              <w:spacing w:after="0"/>
              <w:jc w:val="both"/>
              <w:rPr>
                <w:rFonts w:ascii="Times New Roman" w:hAnsi="Times New Roman" w:cs="Times New Roman"/>
                <w:sz w:val="24"/>
                <w:szCs w:val="24"/>
              </w:rPr>
            </w:pPr>
            <w:r w:rsidRPr="00E84B21">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287D6D" w14:textId="6ACD8CFE" w:rsidR="004D27E4" w:rsidRPr="00E84B21" w:rsidRDefault="00FD664F">
            <w:pPr>
              <w:spacing w:after="0"/>
              <w:jc w:val="both"/>
              <w:rPr>
                <w:rFonts w:ascii="Times New Roman" w:hAnsi="Times New Roman" w:cs="Times New Roman"/>
                <w:sz w:val="24"/>
                <w:szCs w:val="24"/>
                <w:shd w:val="clear" w:color="auto" w:fill="FFFF00"/>
              </w:rPr>
            </w:pPr>
            <w:r w:rsidRPr="00E84B21">
              <w:rPr>
                <w:rFonts w:ascii="Times New Roman" w:hAnsi="Times New Roman" w:cs="Times New Roman"/>
                <w:sz w:val="24"/>
                <w:szCs w:val="24"/>
                <w:shd w:val="clear" w:color="auto" w:fill="FFFF00"/>
              </w:rPr>
              <w:t>262</w:t>
            </w:r>
          </w:p>
        </w:tc>
      </w:tr>
      <w:tr w:rsidR="00530B2E" w:rsidRPr="00E84B21" w14:paraId="1DAF934C" w14:textId="77777777" w:rsidTr="005C28B8">
        <w:trPr>
          <w:trHeight w:val="341"/>
        </w:trPr>
        <w:tc>
          <w:tcPr>
            <w:tcW w:w="6941"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7E27224A" w14:textId="77777777" w:rsidR="00530B2E" w:rsidRPr="00E84B21" w:rsidRDefault="00530B2E" w:rsidP="005C28B8">
            <w:pPr>
              <w:spacing w:after="0"/>
              <w:jc w:val="both"/>
              <w:rPr>
                <w:rFonts w:ascii="Times New Roman" w:hAnsi="Times New Roman" w:cs="Times New Roman"/>
                <w:sz w:val="24"/>
                <w:szCs w:val="24"/>
              </w:rPr>
            </w:pPr>
            <w:r w:rsidRPr="00E84B21">
              <w:rPr>
                <w:rFonts w:ascii="Times New Roman" w:hAnsi="Times New Roman" w:cs="Times New Roman"/>
                <w:sz w:val="24"/>
                <w:szCs w:val="24"/>
              </w:rPr>
              <w:t>Bendras fosforas N</w:t>
            </w:r>
            <w:r w:rsidRPr="00E84B21">
              <w:rPr>
                <w:rFonts w:ascii="Times New Roman" w:hAnsi="Times New Roman" w:cs="Times New Roman"/>
                <w:sz w:val="24"/>
                <w:szCs w:val="24"/>
                <w:vertAlign w:val="subscript"/>
              </w:rPr>
              <w:t>b</w:t>
            </w:r>
          </w:p>
        </w:tc>
        <w:tc>
          <w:tcPr>
            <w:tcW w:w="1276" w:type="dxa"/>
            <w:tcBorders>
              <w:top w:val="single" w:sz="4" w:space="0" w:color="000000"/>
              <w:left w:val="single" w:sz="4" w:space="0" w:color="000000"/>
              <w:right w:val="single" w:sz="4" w:space="0" w:color="000000"/>
            </w:tcBorders>
            <w:shd w:val="clear" w:color="auto" w:fill="auto"/>
            <w:tcMar>
              <w:top w:w="0" w:type="dxa"/>
              <w:left w:w="108" w:type="dxa"/>
              <w:bottom w:w="0" w:type="dxa"/>
              <w:right w:w="108" w:type="dxa"/>
            </w:tcMar>
          </w:tcPr>
          <w:p w14:paraId="3E5B6A0B" w14:textId="77777777" w:rsidR="00530B2E" w:rsidRPr="00E84B21" w:rsidRDefault="00530B2E" w:rsidP="005C28B8">
            <w:pPr>
              <w:spacing w:after="0"/>
              <w:jc w:val="both"/>
              <w:rPr>
                <w:rFonts w:ascii="Times New Roman" w:hAnsi="Times New Roman" w:cs="Times New Roman"/>
                <w:sz w:val="24"/>
                <w:szCs w:val="24"/>
              </w:rPr>
            </w:pPr>
            <w:r w:rsidRPr="00E84B21">
              <w:rPr>
                <w:rFonts w:ascii="Times New Roman" w:hAnsi="Times New Roman" w:cs="Times New Roman"/>
                <w:sz w:val="24"/>
                <w:szCs w:val="24"/>
              </w:rPr>
              <w:t>mg/l</w:t>
            </w:r>
          </w:p>
        </w:tc>
        <w:tc>
          <w:tcPr>
            <w:tcW w:w="1134" w:type="dxa"/>
            <w:tcBorders>
              <w:top w:val="single" w:sz="4" w:space="0" w:color="000000"/>
              <w:left w:val="single" w:sz="4" w:space="0" w:color="000000"/>
              <w:right w:val="single" w:sz="4" w:space="0" w:color="000000"/>
            </w:tcBorders>
            <w:shd w:val="clear" w:color="auto" w:fill="FFFFFF" w:themeFill="background1"/>
            <w:tcMar>
              <w:top w:w="0" w:type="dxa"/>
              <w:left w:w="108" w:type="dxa"/>
              <w:bottom w:w="0" w:type="dxa"/>
              <w:right w:w="108" w:type="dxa"/>
            </w:tcMar>
          </w:tcPr>
          <w:p w14:paraId="53FFF6E5" w14:textId="070FCC5A" w:rsidR="00530B2E" w:rsidRPr="00E84B21" w:rsidRDefault="00FD664F" w:rsidP="005C28B8">
            <w:pPr>
              <w:spacing w:after="0"/>
              <w:jc w:val="both"/>
              <w:rPr>
                <w:rFonts w:ascii="Times New Roman" w:hAnsi="Times New Roman" w:cs="Times New Roman"/>
                <w:sz w:val="24"/>
                <w:szCs w:val="24"/>
              </w:rPr>
            </w:pPr>
            <w:r w:rsidRPr="00E84B21">
              <w:rPr>
                <w:rFonts w:ascii="Times New Roman" w:hAnsi="Times New Roman" w:cs="Times New Roman"/>
                <w:sz w:val="24"/>
                <w:szCs w:val="24"/>
              </w:rPr>
              <w:t>43</w:t>
            </w:r>
          </w:p>
        </w:tc>
      </w:tr>
      <w:tr w:rsidR="00530B2E" w:rsidRPr="00E84B21" w14:paraId="6DDE6785" w14:textId="77777777" w:rsidTr="005C28B8">
        <w:trPr>
          <w:trHeight w:val="275"/>
        </w:trPr>
        <w:tc>
          <w:tcPr>
            <w:tcW w:w="6941"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73B297DC" w14:textId="77777777" w:rsidR="00530B2E" w:rsidRPr="00E84B21" w:rsidRDefault="00530B2E" w:rsidP="005C28B8">
            <w:pPr>
              <w:spacing w:after="0"/>
              <w:jc w:val="both"/>
              <w:rPr>
                <w:rFonts w:ascii="Times New Roman" w:hAnsi="Times New Roman" w:cs="Times New Roman"/>
                <w:sz w:val="24"/>
                <w:szCs w:val="24"/>
              </w:rPr>
            </w:pPr>
            <w:r w:rsidRPr="00E84B21">
              <w:rPr>
                <w:rFonts w:ascii="Times New Roman" w:hAnsi="Times New Roman" w:cs="Times New Roman"/>
                <w:sz w:val="24"/>
                <w:szCs w:val="24"/>
              </w:rPr>
              <w:t>Bendras azotas P</w:t>
            </w:r>
            <w:r w:rsidRPr="00E84B21">
              <w:rPr>
                <w:rFonts w:ascii="Times New Roman" w:hAnsi="Times New Roman" w:cs="Times New Roman"/>
                <w:sz w:val="24"/>
                <w:szCs w:val="24"/>
                <w:vertAlign w:val="subscript"/>
              </w:rPr>
              <w:t>b</w:t>
            </w:r>
          </w:p>
        </w:tc>
        <w:tc>
          <w:tcPr>
            <w:tcW w:w="1276" w:type="dxa"/>
            <w:tcBorders>
              <w:top w:val="single" w:sz="4" w:space="0" w:color="000000"/>
              <w:left w:val="single" w:sz="4" w:space="0" w:color="000000"/>
              <w:bottom w:val="single" w:sz="4" w:space="0" w:color="auto"/>
              <w:right w:val="single" w:sz="4" w:space="0" w:color="000000"/>
            </w:tcBorders>
            <w:shd w:val="clear" w:color="auto" w:fill="auto"/>
            <w:tcMar>
              <w:top w:w="0" w:type="dxa"/>
              <w:left w:w="108" w:type="dxa"/>
              <w:bottom w:w="0" w:type="dxa"/>
              <w:right w:w="108" w:type="dxa"/>
            </w:tcMar>
          </w:tcPr>
          <w:p w14:paraId="2578B72E" w14:textId="77777777" w:rsidR="00530B2E" w:rsidRPr="00E84B21" w:rsidRDefault="00530B2E" w:rsidP="005C28B8">
            <w:pPr>
              <w:spacing w:after="0"/>
              <w:jc w:val="both"/>
              <w:rPr>
                <w:rFonts w:ascii="Times New Roman" w:hAnsi="Times New Roman" w:cs="Times New Roman"/>
                <w:sz w:val="24"/>
                <w:szCs w:val="24"/>
              </w:rPr>
            </w:pPr>
            <w:r w:rsidRPr="00E84B21">
              <w:rPr>
                <w:rFonts w:ascii="Times New Roman" w:hAnsi="Times New Roman" w:cs="Times New Roman"/>
                <w:sz w:val="24"/>
                <w:szCs w:val="24"/>
              </w:rPr>
              <w:t>mg/l</w:t>
            </w:r>
          </w:p>
        </w:tc>
        <w:tc>
          <w:tcPr>
            <w:tcW w:w="1134" w:type="dxa"/>
            <w:tcBorders>
              <w:top w:val="single" w:sz="4" w:space="0" w:color="000000"/>
              <w:left w:val="single" w:sz="4" w:space="0" w:color="000000"/>
              <w:bottom w:val="single" w:sz="4" w:space="0" w:color="auto"/>
              <w:right w:val="single" w:sz="4" w:space="0" w:color="000000"/>
            </w:tcBorders>
            <w:shd w:val="clear" w:color="auto" w:fill="FFFFFF" w:themeFill="background1"/>
            <w:tcMar>
              <w:top w:w="0" w:type="dxa"/>
              <w:left w:w="108" w:type="dxa"/>
              <w:bottom w:w="0" w:type="dxa"/>
              <w:right w:w="108" w:type="dxa"/>
            </w:tcMar>
          </w:tcPr>
          <w:p w14:paraId="231814B0" w14:textId="7590CD32" w:rsidR="00530B2E" w:rsidRPr="00E84B21" w:rsidRDefault="00FD664F" w:rsidP="005C28B8">
            <w:pPr>
              <w:spacing w:after="0"/>
              <w:jc w:val="both"/>
              <w:rPr>
                <w:rFonts w:ascii="Times New Roman" w:hAnsi="Times New Roman" w:cs="Times New Roman"/>
                <w:sz w:val="24"/>
                <w:szCs w:val="24"/>
              </w:rPr>
            </w:pPr>
            <w:r w:rsidRPr="00E84B21">
              <w:rPr>
                <w:rFonts w:ascii="Times New Roman" w:hAnsi="Times New Roman" w:cs="Times New Roman"/>
                <w:sz w:val="24"/>
                <w:szCs w:val="24"/>
              </w:rPr>
              <w:t>7,26</w:t>
            </w:r>
          </w:p>
        </w:tc>
      </w:tr>
    </w:tbl>
    <w:p w14:paraId="0931CDEF" w14:textId="00923B9D" w:rsidR="004D27E4" w:rsidRDefault="001662D7">
      <w:pPr>
        <w:spacing w:after="0"/>
        <w:jc w:val="both"/>
      </w:pPr>
      <w:r w:rsidRPr="00E84B21">
        <w:rPr>
          <w:rFonts w:ascii="Times New Roman" w:hAnsi="Times New Roman" w:cs="Times New Roman"/>
          <w:b/>
          <w:bCs/>
          <w:sz w:val="20"/>
          <w:szCs w:val="20"/>
          <w:shd w:val="clear" w:color="auto" w:fill="FFFF00"/>
        </w:rPr>
        <w:t>___</w:t>
      </w:r>
      <w:r w:rsidRPr="00E84B21">
        <w:rPr>
          <w:rFonts w:ascii="Times New Roman" w:hAnsi="Times New Roman" w:cs="Times New Roman"/>
          <w:b/>
          <w:bCs/>
          <w:sz w:val="20"/>
          <w:szCs w:val="20"/>
        </w:rPr>
        <w:t xml:space="preserve">  - </w:t>
      </w:r>
      <w:r w:rsidR="00F705A4" w:rsidRPr="00E84B21">
        <w:rPr>
          <w:rFonts w:ascii="Times New Roman" w:hAnsi="Times New Roman" w:cs="Times New Roman"/>
          <w:sz w:val="20"/>
          <w:szCs w:val="20"/>
        </w:rPr>
        <w:t>skaičiuotini</w:t>
      </w:r>
      <w:r w:rsidRPr="00E84B21">
        <w:rPr>
          <w:rFonts w:ascii="Times New Roman" w:hAnsi="Times New Roman" w:cs="Times New Roman"/>
          <w:sz w:val="20"/>
          <w:szCs w:val="20"/>
        </w:rPr>
        <w:t xml:space="preserve"> duomenys</w:t>
      </w:r>
    </w:p>
    <w:p w14:paraId="1511E66E" w14:textId="6C17C06A" w:rsidR="00F51ADF" w:rsidRPr="00F51ADF" w:rsidRDefault="00F51ADF">
      <w:pPr>
        <w:spacing w:after="0"/>
        <w:jc w:val="both"/>
        <w:rPr>
          <w:rFonts w:ascii="Times New Roman" w:hAnsi="Times New Roman" w:cs="Times New Roman"/>
          <w:sz w:val="24"/>
          <w:szCs w:val="24"/>
        </w:rPr>
      </w:pPr>
      <w:r w:rsidRPr="00F51ADF">
        <w:rPr>
          <w:rFonts w:ascii="Times New Roman" w:hAnsi="Times New Roman" w:cs="Times New Roman"/>
          <w:sz w:val="24"/>
          <w:szCs w:val="24"/>
        </w:rPr>
        <w:t>Maksimalus</w:t>
      </w:r>
      <w:r w:rsidRPr="00F51ADF">
        <w:rPr>
          <w:rFonts w:ascii="Times New Roman" w:hAnsi="Times New Roman" w:cs="Times New Roman"/>
          <w:b/>
          <w:bCs/>
          <w:sz w:val="24"/>
          <w:szCs w:val="24"/>
        </w:rPr>
        <w:t xml:space="preserve"> Projektinis </w:t>
      </w:r>
      <w:r w:rsidRPr="00F51ADF">
        <w:rPr>
          <w:rFonts w:ascii="Times New Roman" w:hAnsi="Times New Roman" w:cs="Times New Roman"/>
          <w:sz w:val="24"/>
          <w:szCs w:val="24"/>
        </w:rPr>
        <w:t>nuotekų valymo įrenginių paros debitas turi būti skaičiuojamas ne mažiau 25</w:t>
      </w:r>
      <w:r w:rsidRPr="00F51ADF">
        <w:rPr>
          <w:rFonts w:ascii="Times New Roman" w:hAnsi="Times New Roman" w:cs="Times New Roman"/>
          <w:sz w:val="24"/>
          <w:szCs w:val="24"/>
          <w:lang w:val="en-US"/>
        </w:rPr>
        <w:t xml:space="preserve">% </w:t>
      </w:r>
      <w:r w:rsidRPr="00F51ADF">
        <w:rPr>
          <w:rFonts w:ascii="Times New Roman" w:hAnsi="Times New Roman" w:cs="Times New Roman"/>
          <w:sz w:val="24"/>
          <w:szCs w:val="24"/>
        </w:rPr>
        <w:t>didesnis negu pateikti projektiniai parametrai</w:t>
      </w:r>
      <w:r>
        <w:rPr>
          <w:rFonts w:ascii="Times New Roman" w:hAnsi="Times New Roman" w:cs="Times New Roman"/>
          <w:sz w:val="24"/>
          <w:szCs w:val="24"/>
        </w:rPr>
        <w:t>.</w:t>
      </w:r>
    </w:p>
    <w:p w14:paraId="56B5F488" w14:textId="7EBF89AE" w:rsidR="004D27E4" w:rsidRDefault="001662D7">
      <w:pPr>
        <w:spacing w:after="0"/>
        <w:jc w:val="both"/>
        <w:rPr>
          <w:rFonts w:ascii="Times New Roman" w:hAnsi="Times New Roman" w:cs="Times New Roman"/>
          <w:b/>
          <w:bCs/>
          <w:sz w:val="24"/>
          <w:szCs w:val="24"/>
        </w:rPr>
      </w:pPr>
      <w:r>
        <w:rPr>
          <w:rFonts w:ascii="Times New Roman" w:hAnsi="Times New Roman" w:cs="Times New Roman"/>
          <w:b/>
          <w:bCs/>
          <w:sz w:val="24"/>
          <w:szCs w:val="24"/>
        </w:rPr>
        <w:t xml:space="preserve">Duomenys gali būti tikslinami projektavimo eigoje. </w:t>
      </w:r>
    </w:p>
    <w:p w14:paraId="1D72F3C7" w14:textId="77777777" w:rsidR="004D27E4" w:rsidRDefault="004D27E4">
      <w:pPr>
        <w:spacing w:after="0"/>
        <w:jc w:val="both"/>
        <w:rPr>
          <w:b/>
          <w:bCs/>
          <w:sz w:val="24"/>
          <w:szCs w:val="24"/>
        </w:rPr>
      </w:pPr>
    </w:p>
    <w:p w14:paraId="52A65D63" w14:textId="77777777" w:rsidR="004D27E4" w:rsidRPr="00DD5575" w:rsidRDefault="001662D7">
      <w:pPr>
        <w:spacing w:after="0"/>
        <w:jc w:val="center"/>
        <w:rPr>
          <w:rFonts w:ascii="Times New Roman" w:hAnsi="Times New Roman" w:cs="Times New Roman"/>
          <w:b/>
          <w:bCs/>
          <w:sz w:val="28"/>
          <w:szCs w:val="28"/>
        </w:rPr>
      </w:pPr>
      <w:r w:rsidRPr="00DD5575">
        <w:rPr>
          <w:rFonts w:ascii="Times New Roman" w:hAnsi="Times New Roman" w:cs="Times New Roman"/>
          <w:b/>
          <w:bCs/>
          <w:sz w:val="28"/>
          <w:szCs w:val="28"/>
        </w:rPr>
        <w:t xml:space="preserve">Techninė užduotis </w:t>
      </w:r>
    </w:p>
    <w:p w14:paraId="5359823E" w14:textId="516DA1F4" w:rsidR="004D27E4" w:rsidRPr="00CD77BE" w:rsidRDefault="00034C4A">
      <w:pPr>
        <w:spacing w:after="0"/>
        <w:jc w:val="center"/>
        <w:rPr>
          <w:rFonts w:ascii="Times New Roman" w:hAnsi="Times New Roman" w:cs="Times New Roman"/>
          <w:b/>
          <w:bCs/>
          <w:sz w:val="24"/>
          <w:szCs w:val="24"/>
        </w:rPr>
      </w:pPr>
      <w:r>
        <w:rPr>
          <w:rFonts w:ascii="Times New Roman" w:eastAsia="Times New Roman" w:hAnsi="Times New Roman" w:cs="Times New Roman"/>
          <w:b/>
          <w:bCs/>
          <w:iCs/>
          <w:sz w:val="24"/>
          <w:szCs w:val="24"/>
        </w:rPr>
        <w:t>Gilaičių</w:t>
      </w:r>
      <w:r w:rsidR="00CD77BE" w:rsidRPr="00CD77BE">
        <w:rPr>
          <w:rFonts w:ascii="Times New Roman" w:eastAsia="Times New Roman" w:hAnsi="Times New Roman" w:cs="Times New Roman"/>
          <w:b/>
          <w:bCs/>
          <w:iCs/>
          <w:sz w:val="24"/>
          <w:szCs w:val="24"/>
        </w:rPr>
        <w:t xml:space="preserve"> kaimo </w:t>
      </w:r>
      <w:r w:rsidR="001662D7" w:rsidRPr="00CD77BE">
        <w:rPr>
          <w:rFonts w:ascii="Times New Roman" w:hAnsi="Times New Roman" w:cs="Times New Roman"/>
          <w:b/>
          <w:bCs/>
          <w:sz w:val="24"/>
          <w:szCs w:val="24"/>
        </w:rPr>
        <w:t>nuotekų valymo įrenginiams</w:t>
      </w:r>
    </w:p>
    <w:p w14:paraId="2BE67837" w14:textId="77777777" w:rsidR="004D27E4" w:rsidRDefault="004D27E4">
      <w:pPr>
        <w:spacing w:after="0"/>
        <w:jc w:val="both"/>
        <w:rPr>
          <w:rFonts w:ascii="Times New Roman" w:hAnsi="Times New Roman" w:cs="Times New Roman"/>
          <w:sz w:val="24"/>
          <w:szCs w:val="24"/>
        </w:rPr>
      </w:pPr>
    </w:p>
    <w:p w14:paraId="36A7012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Bendrieji reikalavimai</w:t>
      </w:r>
    </w:p>
    <w:p w14:paraId="3FE4D15F" w14:textId="5CE2F437" w:rsidR="004D27E4" w:rsidRDefault="001662D7">
      <w:pPr>
        <w:spacing w:after="0"/>
        <w:ind w:firstLine="720"/>
        <w:jc w:val="both"/>
        <w:rPr>
          <w:rFonts w:ascii="Times New Roman" w:hAnsi="Times New Roman" w:cs="Times New Roman"/>
          <w:sz w:val="24"/>
          <w:szCs w:val="24"/>
        </w:rPr>
      </w:pPr>
      <w:r>
        <w:rPr>
          <w:rFonts w:ascii="Times New Roman" w:hAnsi="Times New Roman" w:cs="Times New Roman"/>
          <w:sz w:val="24"/>
          <w:szCs w:val="24"/>
        </w:rPr>
        <w:t xml:space="preserve">Parengti įrenginių </w:t>
      </w:r>
      <w:r w:rsidR="00F51ADF">
        <w:rPr>
          <w:rFonts w:ascii="Times New Roman" w:hAnsi="Times New Roman" w:cs="Times New Roman"/>
          <w:sz w:val="24"/>
          <w:szCs w:val="24"/>
        </w:rPr>
        <w:t>rekonstravimo techninį darbo</w:t>
      </w:r>
      <w:r>
        <w:rPr>
          <w:rFonts w:ascii="Times New Roman" w:hAnsi="Times New Roman" w:cs="Times New Roman"/>
          <w:sz w:val="24"/>
          <w:szCs w:val="24"/>
        </w:rPr>
        <w:t xml:space="preserve"> projektą, kuris pilnai atitiktų galiojančių įstatymų ir kitų teisės aktų reikalavimus.</w:t>
      </w:r>
    </w:p>
    <w:p w14:paraId="484101ED" w14:textId="77777777" w:rsidR="004D27E4" w:rsidRDefault="001662D7">
      <w:pPr>
        <w:spacing w:after="0"/>
        <w:ind w:firstLine="709"/>
        <w:jc w:val="both"/>
      </w:pPr>
      <w:r>
        <w:rPr>
          <w:rFonts w:ascii="Times New Roman" w:hAnsi="Times New Roman" w:cs="Times New Roman"/>
          <w:sz w:val="24"/>
          <w:szCs w:val="24"/>
        </w:rPr>
        <w:t xml:space="preserve">Turi būti projektuojami valymo įrenginiai, kuriuose taikomas veikliojo dumblo technologinis procesas. Cheminio-biologinio nuotekų valymo technologijos negalimos, išskyrus papildomą technologija fosforo, azoto šalinimui. </w:t>
      </w:r>
    </w:p>
    <w:p w14:paraId="00F3C7D4"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 xml:space="preserve">Pasirinktas technologinis procesas ir įrenginių išdėstymas turi būti suprojektuotas taip, kad kuo mažesnės sąnaudos,  būtų užtikrintas geras ir stabilus nuotekų išvalymas valymo įrenginiuose. </w:t>
      </w:r>
    </w:p>
    <w:p w14:paraId="2345C49E"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technologija turi būti suprojektuota taip, kad nuotekų valykla dirbtų stabiliai gerai ir patikimai, kai į valymo įrenginius atitekančių nuotekų debitas ir apkrova teršalais svyruoja nuo 30 % vienos technologinės linijos iki 100 % kitų technologinių linijų projektinės reikšmės.</w:t>
      </w:r>
    </w:p>
    <w:p w14:paraId="4694A882"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Pagrindinis nuotekų valymo įrenginių technologinis procesas turi būti sudarytas iš dviejų ar daugiau vienodų lygiagrečių linijų. Visi įrenginiai turi būti dengti.</w:t>
      </w:r>
    </w:p>
    <w:p w14:paraId="501150AA" w14:textId="77777777" w:rsidR="004D27E4" w:rsidRDefault="001662D7">
      <w:pPr>
        <w:spacing w:after="0"/>
        <w:ind w:firstLine="709"/>
        <w:jc w:val="both"/>
        <w:rPr>
          <w:rFonts w:ascii="Times New Roman" w:hAnsi="Times New Roman" w:cs="Times New Roman"/>
          <w:sz w:val="24"/>
          <w:szCs w:val="24"/>
        </w:rPr>
      </w:pPr>
      <w:r>
        <w:rPr>
          <w:rFonts w:ascii="Times New Roman" w:hAnsi="Times New Roman" w:cs="Times New Roman"/>
          <w:sz w:val="24"/>
          <w:szCs w:val="24"/>
        </w:rPr>
        <w:t>Nuotekų valymo įrenginius turi sudaryti šios grandys:</w:t>
      </w:r>
    </w:p>
    <w:p w14:paraId="43506C3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Esant reikalui sumontuoti arba rekonstruoti pagrindinė nuotekų siurblinė;</w:t>
      </w:r>
    </w:p>
    <w:p w14:paraId="7F54476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Atvežtinių nuotekų priėmimo latakas su rankinėmis grotomis šalia esamos pagrindinės  nuotekų siurblinės ;</w:t>
      </w:r>
    </w:p>
    <w:p w14:paraId="5F43466D"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valymo įrenginys;</w:t>
      </w:r>
    </w:p>
    <w:p w14:paraId="32F1BCE8"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Parengtinio mechaninio valymo apvedimo linija su rankinėmis grotomis(jei taikoma);</w:t>
      </w:r>
    </w:p>
    <w:p w14:paraId="7EE8ED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su anaerobine, anoksine ir aeracine zonomis;</w:t>
      </w:r>
    </w:p>
    <w:p w14:paraId="48DA93E4"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Cheminių mišinių dozavimo technologija fosforo, azoto šalinimui;</w:t>
      </w:r>
    </w:p>
    <w:p w14:paraId="04686407"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Antrinis nusodintuvas;</w:t>
      </w:r>
    </w:p>
    <w:p w14:paraId="33D21DFC"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Perteklinio dumblo stabilizavimo /tankinimo talpa;</w:t>
      </w:r>
    </w:p>
    <w:p w14:paraId="1ED5244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Mėginių paėmimo vietos;</w:t>
      </w:r>
    </w:p>
    <w:p w14:paraId="71DDF941" w14:textId="49F99830"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Valytų nuotekų debit</w:t>
      </w:r>
      <w:r w:rsidR="00941A98">
        <w:rPr>
          <w:rFonts w:ascii="Times New Roman" w:hAnsi="Times New Roman" w:cs="Times New Roman"/>
          <w:sz w:val="24"/>
          <w:szCs w:val="24"/>
        </w:rPr>
        <w:t>o</w:t>
      </w:r>
      <w:r>
        <w:rPr>
          <w:rFonts w:ascii="Times New Roman" w:hAnsi="Times New Roman" w:cs="Times New Roman"/>
          <w:sz w:val="24"/>
          <w:szCs w:val="24"/>
        </w:rPr>
        <w:t>matis;</w:t>
      </w:r>
    </w:p>
    <w:p w14:paraId="6BB032A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Išvalytų nuotekų išleidimo linija su išleistuvu;</w:t>
      </w:r>
    </w:p>
    <w:p w14:paraId="61948DEE"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Mechaninės įrangos ir technologinių procesų valdymo SCADA sistemoje;</w:t>
      </w:r>
    </w:p>
    <w:p w14:paraId="1B15CC23"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Telemetrinių parametrų perdavimo sistemą į UAB „Kuršėnų vandenys“ dispečerinėje esantį kompiuterį. Kompiuteryje įrengti duomenų priėmimą, vizualizaciją, parametrų ataskaitų ir aliarminių pranešimų formavimą ir spausdinimą;</w:t>
      </w:r>
    </w:p>
    <w:p w14:paraId="2E452B0A"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Rekonstruoti nuotekų valyklos teritorijos aptvėrimą, įrengti dvivėrius rakinamus vartus, apšvietimą teritorijoje(pagal poreikį);</w:t>
      </w:r>
    </w:p>
    <w:p w14:paraId="2E90EDAF"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Aptarnavimo takai aplink įrenginius ir privažiavimas jų aptarnavimui;</w:t>
      </w:r>
    </w:p>
    <w:p w14:paraId="08FB1E41" w14:textId="77777777" w:rsidR="004D27E4" w:rsidRDefault="001662D7">
      <w:pPr>
        <w:pStyle w:val="Sraopastraipa"/>
        <w:numPr>
          <w:ilvl w:val="0"/>
          <w:numId w:val="3"/>
        </w:numPr>
        <w:spacing w:after="0"/>
        <w:jc w:val="both"/>
        <w:rPr>
          <w:rFonts w:ascii="Times New Roman" w:hAnsi="Times New Roman" w:cs="Times New Roman"/>
          <w:sz w:val="24"/>
          <w:szCs w:val="24"/>
        </w:rPr>
      </w:pPr>
      <w:r>
        <w:rPr>
          <w:rFonts w:ascii="Times New Roman" w:hAnsi="Times New Roman" w:cs="Times New Roman"/>
          <w:sz w:val="24"/>
          <w:szCs w:val="24"/>
        </w:rPr>
        <w:t>Nenaudojamų rezervuarų, pastatų demontavimas, saugiai eksploatuoti naują/rekonstruotą valyklą.</w:t>
      </w:r>
    </w:p>
    <w:p w14:paraId="5DACDDA2" w14:textId="77777777" w:rsidR="004D27E4" w:rsidRDefault="004D27E4">
      <w:pPr>
        <w:pStyle w:val="Sraopastraipa"/>
        <w:spacing w:after="0"/>
        <w:jc w:val="both"/>
        <w:rPr>
          <w:rFonts w:ascii="Times New Roman" w:hAnsi="Times New Roman" w:cs="Times New Roman"/>
          <w:b/>
          <w:bCs/>
          <w:sz w:val="24"/>
          <w:szCs w:val="24"/>
        </w:rPr>
      </w:pPr>
    </w:p>
    <w:p w14:paraId="4BBF7B4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išleidimui:</w:t>
      </w:r>
    </w:p>
    <w:p w14:paraId="0BE9FE96" w14:textId="77777777" w:rsidR="004D27E4" w:rsidRDefault="001662D7">
      <w:pPr>
        <w:spacing w:after="0"/>
        <w:ind w:left="360"/>
        <w:jc w:val="both"/>
      </w:pPr>
      <w:r>
        <w:rPr>
          <w:rFonts w:ascii="Times New Roman" w:hAnsi="Times New Roman" w:cs="Times New Roman"/>
          <w:sz w:val="24"/>
          <w:szCs w:val="24"/>
        </w:rPr>
        <w:t xml:space="preserve">Reikalinga pasiekti užterštumai valytose nuotekose: </w:t>
      </w:r>
    </w:p>
    <w:tbl>
      <w:tblPr>
        <w:tblW w:w="9122" w:type="dxa"/>
        <w:tblInd w:w="-5" w:type="dxa"/>
        <w:tblCellMar>
          <w:left w:w="10" w:type="dxa"/>
          <w:right w:w="10" w:type="dxa"/>
        </w:tblCellMar>
        <w:tblLook w:val="0000" w:firstRow="0" w:lastRow="0" w:firstColumn="0" w:lastColumn="0" w:noHBand="0" w:noVBand="0"/>
      </w:tblPr>
      <w:tblGrid>
        <w:gridCol w:w="3254"/>
        <w:gridCol w:w="2979"/>
        <w:gridCol w:w="2889"/>
      </w:tblGrid>
      <w:tr w:rsidR="004D27E4" w14:paraId="4C5C34E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D86A27" w14:textId="77777777" w:rsidR="004D27E4" w:rsidRDefault="004D27E4">
            <w:pPr>
              <w:spacing w:after="0"/>
              <w:jc w:val="both"/>
            </w:pP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6D33B5" w14:textId="77777777" w:rsidR="004D27E4" w:rsidRDefault="004D27E4">
            <w:pPr>
              <w:spacing w:after="0"/>
              <w:jc w:val="both"/>
            </w:pP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6582EB"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475BBD2"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658ED5" w14:textId="77777777" w:rsidR="004D27E4" w:rsidRDefault="001662D7">
            <w:pPr>
              <w:spacing w:after="0"/>
              <w:jc w:val="both"/>
            </w:pPr>
            <w:r>
              <w:rPr>
                <w:rFonts w:ascii="Times New Roman" w:hAnsi="Times New Roman" w:cs="Times New Roman"/>
                <w:sz w:val="24"/>
                <w:szCs w:val="24"/>
              </w:rPr>
              <w:t>BDS</w:t>
            </w:r>
            <w:r>
              <w:rPr>
                <w:rFonts w:ascii="Times New Roman" w:hAnsi="Times New Roman" w:cs="Times New Roman"/>
                <w:sz w:val="24"/>
                <w:szCs w:val="24"/>
                <w:vertAlign w:val="subscript"/>
              </w:rPr>
              <w:t>7</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2534DB" w14:textId="77777777" w:rsidR="004D27E4" w:rsidRDefault="001662D7">
            <w:pPr>
              <w:spacing w:after="0"/>
              <w:jc w:val="both"/>
            </w:pPr>
            <w:r>
              <w:rPr>
                <w:rFonts w:ascii="Times New Roman" w:hAnsi="Times New Roman" w:cs="Times New Roman"/>
                <w:sz w:val="24"/>
                <w:szCs w:val="24"/>
              </w:rPr>
              <w:t>mgO</w:t>
            </w:r>
            <w:r>
              <w:rPr>
                <w:rFonts w:ascii="Times New Roman" w:hAnsi="Times New Roman" w:cs="Times New Roman"/>
                <w:sz w:val="24"/>
                <w:szCs w:val="24"/>
                <w:vertAlign w:val="subscript"/>
              </w:rPr>
              <w:t>2</w:t>
            </w:r>
            <w:r>
              <w:rPr>
                <w:rFonts w:ascii="Times New Roman" w:hAnsi="Times New Roman" w:cs="Times New Roman"/>
                <w:sz w:val="24"/>
                <w:szCs w:val="24"/>
              </w:rPr>
              <w:t>/l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69873C"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17</w:t>
            </w:r>
          </w:p>
        </w:tc>
      </w:tr>
      <w:tr w:rsidR="004D27E4" w14:paraId="272E21C9" w14:textId="77777777">
        <w:trPr>
          <w:trHeight w:val="281"/>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B35BE0" w14:textId="77777777" w:rsidR="004D27E4" w:rsidRDefault="001662D7">
            <w:pPr>
              <w:spacing w:after="0"/>
              <w:jc w:val="both"/>
            </w:pPr>
            <w:r>
              <w:rPr>
                <w:rFonts w:ascii="Times New Roman" w:hAnsi="Times New Roman" w:cs="Times New Roman"/>
                <w:sz w:val="24"/>
                <w:szCs w:val="24"/>
              </w:rPr>
              <w:t>NH</w:t>
            </w:r>
            <w:r>
              <w:rPr>
                <w:rFonts w:ascii="Times New Roman" w:hAnsi="Times New Roman" w:cs="Times New Roman"/>
                <w:sz w:val="24"/>
                <w:szCs w:val="24"/>
                <w:vertAlign w:val="subscript"/>
              </w:rPr>
              <w:t>4</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D8927D"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78B7B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6FA7D89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D2D830" w14:textId="77777777" w:rsidR="004D27E4" w:rsidRDefault="001662D7">
            <w:pPr>
              <w:spacing w:after="0"/>
              <w:jc w:val="both"/>
            </w:pPr>
            <w:r>
              <w:rPr>
                <w:rFonts w:ascii="Times New Roman" w:hAnsi="Times New Roman" w:cs="Times New Roman"/>
                <w:sz w:val="24"/>
                <w:szCs w:val="24"/>
              </w:rPr>
              <w:t>NO</w:t>
            </w:r>
            <w:r>
              <w:rPr>
                <w:rFonts w:ascii="Times New Roman" w:hAnsi="Times New Roman" w:cs="Times New Roman"/>
                <w:sz w:val="24"/>
                <w:szCs w:val="24"/>
                <w:vertAlign w:val="subscript"/>
              </w:rPr>
              <w:t>3</w:t>
            </w:r>
            <w:r>
              <w:rPr>
                <w:rFonts w:ascii="Times New Roman" w:hAnsi="Times New Roman" w:cs="Times New Roman"/>
                <w:sz w:val="24"/>
                <w:szCs w:val="24"/>
              </w:rPr>
              <w:t>-N</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BC7DC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3335E8"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5C2428CB"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2D6530" w14:textId="77777777" w:rsidR="004D27E4" w:rsidRDefault="001662D7">
            <w:pPr>
              <w:spacing w:after="0"/>
              <w:jc w:val="both"/>
            </w:pPr>
            <w:r>
              <w:rPr>
                <w:rFonts w:ascii="Times New Roman" w:hAnsi="Times New Roman" w:cs="Times New Roman"/>
                <w:sz w:val="24"/>
                <w:szCs w:val="24"/>
              </w:rPr>
              <w:t>N</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FA2C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656D6F"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15</w:t>
            </w:r>
          </w:p>
        </w:tc>
      </w:tr>
      <w:tr w:rsidR="004D27E4" w14:paraId="512CC68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3DDC0B" w14:textId="77777777" w:rsidR="004D27E4" w:rsidRDefault="001662D7">
            <w:pPr>
              <w:spacing w:after="0"/>
              <w:jc w:val="both"/>
            </w:pPr>
            <w:r>
              <w:rPr>
                <w:rFonts w:ascii="Times New Roman" w:hAnsi="Times New Roman" w:cs="Times New Roman"/>
                <w:sz w:val="24"/>
                <w:szCs w:val="24"/>
              </w:rPr>
              <w:t>PO</w:t>
            </w:r>
            <w:r>
              <w:rPr>
                <w:rFonts w:ascii="Times New Roman" w:hAnsi="Times New Roman" w:cs="Times New Roman"/>
                <w:sz w:val="24"/>
                <w:szCs w:val="24"/>
                <w:vertAlign w:val="subscript"/>
              </w:rPr>
              <w:t>4</w:t>
            </w:r>
            <w:r>
              <w:rPr>
                <w:rFonts w:ascii="Times New Roman" w:hAnsi="Times New Roman" w:cs="Times New Roman"/>
                <w:sz w:val="24"/>
                <w:szCs w:val="24"/>
              </w:rPr>
              <w:t>-P</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2F8C3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228A9F" w14:textId="77777777" w:rsidR="004D27E4" w:rsidRDefault="004D27E4">
            <w:pPr>
              <w:spacing w:after="0"/>
              <w:jc w:val="both"/>
              <w:rPr>
                <w:rFonts w:ascii="Times New Roman" w:hAnsi="Times New Roman" w:cs="Times New Roman"/>
                <w:color w:val="FF0000"/>
                <w:sz w:val="24"/>
                <w:szCs w:val="24"/>
                <w:shd w:val="clear" w:color="auto" w:fill="FFFF00"/>
              </w:rPr>
            </w:pPr>
          </w:p>
        </w:tc>
      </w:tr>
      <w:tr w:rsidR="004D27E4" w14:paraId="7BAAF5D9" w14:textId="77777777">
        <w:trPr>
          <w:trHeight w:val="294"/>
        </w:trPr>
        <w:tc>
          <w:tcPr>
            <w:tcW w:w="325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C94844" w14:textId="77777777" w:rsidR="004D27E4" w:rsidRDefault="001662D7">
            <w:pPr>
              <w:spacing w:after="0"/>
              <w:jc w:val="both"/>
            </w:pPr>
            <w:r>
              <w:rPr>
                <w:rFonts w:ascii="Times New Roman" w:hAnsi="Times New Roman" w:cs="Times New Roman"/>
                <w:sz w:val="24"/>
                <w:szCs w:val="24"/>
              </w:rPr>
              <w:t>P</w:t>
            </w:r>
            <w:r>
              <w:rPr>
                <w:rFonts w:ascii="Times New Roman" w:hAnsi="Times New Roman" w:cs="Times New Roman"/>
                <w:sz w:val="24"/>
                <w:szCs w:val="24"/>
                <w:vertAlign w:val="subscript"/>
              </w:rPr>
              <w:t>b</w:t>
            </w:r>
          </w:p>
        </w:tc>
        <w:tc>
          <w:tcPr>
            <w:tcW w:w="29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E63204"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mg/l</w:t>
            </w:r>
          </w:p>
        </w:tc>
        <w:tc>
          <w:tcPr>
            <w:tcW w:w="288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19B113" w14:textId="77777777" w:rsidR="004D27E4" w:rsidRDefault="001662D7">
            <w:pPr>
              <w:spacing w:after="0"/>
              <w:jc w:val="both"/>
              <w:rPr>
                <w:rFonts w:ascii="Times New Roman" w:hAnsi="Times New Roman" w:cs="Times New Roman"/>
                <w:color w:val="FF0000"/>
                <w:sz w:val="24"/>
                <w:szCs w:val="24"/>
                <w:shd w:val="clear" w:color="auto" w:fill="FFFF00"/>
              </w:rPr>
            </w:pPr>
            <w:r>
              <w:rPr>
                <w:rFonts w:ascii="Times New Roman" w:hAnsi="Times New Roman" w:cs="Times New Roman"/>
                <w:color w:val="FF0000"/>
                <w:sz w:val="24"/>
                <w:szCs w:val="24"/>
                <w:shd w:val="clear" w:color="auto" w:fill="FFFF00"/>
              </w:rPr>
              <w:t>2</w:t>
            </w:r>
          </w:p>
        </w:tc>
      </w:tr>
    </w:tbl>
    <w:p w14:paraId="68A67EC4" w14:textId="77777777" w:rsidR="004D27E4" w:rsidRDefault="001662D7">
      <w:pPr>
        <w:spacing w:after="0"/>
        <w:ind w:left="360"/>
        <w:jc w:val="both"/>
        <w:rPr>
          <w:rFonts w:ascii="Times New Roman" w:hAnsi="Times New Roman" w:cs="Times New Roman"/>
          <w:sz w:val="20"/>
          <w:szCs w:val="20"/>
        </w:rPr>
      </w:pPr>
      <w:r>
        <w:rPr>
          <w:rFonts w:ascii="Times New Roman" w:hAnsi="Times New Roman" w:cs="Times New Roman"/>
          <w:sz w:val="20"/>
          <w:szCs w:val="20"/>
        </w:rPr>
        <w:t>*Vidutinė metinė DLK</w:t>
      </w:r>
    </w:p>
    <w:p w14:paraId="565A05A3" w14:textId="77777777" w:rsidR="004D27E4" w:rsidRDefault="001662D7">
      <w:pPr>
        <w:jc w:val="both"/>
      </w:pPr>
      <w:r>
        <w:rPr>
          <w:rFonts w:ascii="Times New Roman" w:hAnsi="Times New Roman" w:cs="Times New Roman"/>
          <w:b/>
          <w:bCs/>
          <w:sz w:val="20"/>
          <w:szCs w:val="20"/>
          <w:shd w:val="clear" w:color="auto" w:fill="FFFF00"/>
        </w:rPr>
        <w:t>___</w:t>
      </w:r>
      <w:r>
        <w:rPr>
          <w:rFonts w:ascii="Times New Roman" w:hAnsi="Times New Roman" w:cs="Times New Roman"/>
          <w:b/>
          <w:bCs/>
          <w:sz w:val="20"/>
          <w:szCs w:val="20"/>
        </w:rPr>
        <w:t xml:space="preserve">  - </w:t>
      </w:r>
      <w:r>
        <w:rPr>
          <w:rFonts w:ascii="Times New Roman" w:hAnsi="Times New Roman" w:cs="Times New Roman"/>
          <w:sz w:val="20"/>
          <w:szCs w:val="20"/>
        </w:rPr>
        <w:t>preliuminarūs duomenys</w:t>
      </w:r>
    </w:p>
    <w:p w14:paraId="56970F49" w14:textId="2DB09126" w:rsidR="004D27E4" w:rsidRDefault="001662D7" w:rsidP="0062626C">
      <w:pPr>
        <w:pStyle w:val="Sraopastraipa"/>
        <w:numPr>
          <w:ilvl w:val="0"/>
          <w:numId w:val="2"/>
        </w:numPr>
        <w:spacing w:after="0"/>
        <w:ind w:left="0" w:firstLine="360"/>
        <w:jc w:val="both"/>
        <w:rPr>
          <w:rFonts w:ascii="Times New Roman" w:hAnsi="Times New Roman" w:cs="Times New Roman"/>
          <w:b/>
          <w:bCs/>
          <w:sz w:val="24"/>
          <w:szCs w:val="24"/>
        </w:rPr>
      </w:pPr>
      <w:r>
        <w:rPr>
          <w:rFonts w:ascii="Times New Roman" w:hAnsi="Times New Roman" w:cs="Times New Roman"/>
          <w:b/>
          <w:bCs/>
          <w:sz w:val="24"/>
          <w:szCs w:val="24"/>
        </w:rPr>
        <w:t>Pagrindinė nuotekų siurblinė</w:t>
      </w:r>
      <w:r w:rsidR="0062626C" w:rsidRPr="0062626C">
        <w:rPr>
          <w:rFonts w:ascii="Times New Roman" w:hAnsi="Times New Roman" w:cs="Times New Roman"/>
          <w:sz w:val="24"/>
          <w:szCs w:val="24"/>
        </w:rPr>
        <w:t xml:space="preserve"> </w:t>
      </w:r>
      <w:r w:rsidR="0062626C">
        <w:rPr>
          <w:rFonts w:ascii="Times New Roman" w:hAnsi="Times New Roman" w:cs="Times New Roman"/>
          <w:sz w:val="24"/>
          <w:szCs w:val="24"/>
        </w:rPr>
        <w:t>Jei bus reikalinga sumontuoti pagrindinę nuotekų siurblinę arba rekonstruoti esamą su  dviem siurbliais ir specialiu krepšiu nešmenų atskyrimui bei visais reikalingais vamzdynais ir uždaromąja armatūra, valdymo ir automatikos sistemomis. Turi būti privažiavimas sunkiajai  transporto priemonei atlikti siurblinės aptarnavimui.</w:t>
      </w:r>
    </w:p>
    <w:p w14:paraId="6B38D21B" w14:textId="506AF6C1" w:rsidR="0062626C" w:rsidRDefault="0062626C" w:rsidP="0062626C">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Atvežtinių nuotekų latakas su rankinėmis grotomis</w:t>
      </w:r>
    </w:p>
    <w:p w14:paraId="7DE14D77" w14:textId="7C665602" w:rsidR="0062626C" w:rsidRDefault="0062626C" w:rsidP="0062626C">
      <w:pPr>
        <w:spacing w:after="0"/>
        <w:jc w:val="both"/>
        <w:rPr>
          <w:rFonts w:ascii="Times New Roman" w:hAnsi="Times New Roman" w:cs="Times New Roman"/>
          <w:sz w:val="24"/>
          <w:szCs w:val="24"/>
        </w:rPr>
      </w:pPr>
      <w:r>
        <w:rPr>
          <w:rFonts w:ascii="Times New Roman" w:hAnsi="Times New Roman" w:cs="Times New Roman"/>
          <w:sz w:val="24"/>
          <w:szCs w:val="24"/>
        </w:rPr>
        <w:t>Įrengti atvežtinių nuotekų lataką su rankinėmis grotomis, kad atvežus nuotekas asinizaciniu automobiliu būtų galima jas išleisti į siurblinę/valymo įrenginius. Turi būti patogus privažiavimas asinizaciniam transportui prie latako. Rangovas turi pateikti darbo įrankį išvalyti rankinių grotų tarpus ir konteinerį atliekoms sudėti</w:t>
      </w:r>
      <w:r w:rsidR="00BB383E">
        <w:rPr>
          <w:rFonts w:ascii="Times New Roman" w:hAnsi="Times New Roman" w:cs="Times New Roman"/>
          <w:sz w:val="24"/>
          <w:szCs w:val="24"/>
        </w:rPr>
        <w:t xml:space="preserve"> </w:t>
      </w:r>
      <w:r>
        <w:rPr>
          <w:rFonts w:ascii="Times New Roman" w:hAnsi="Times New Roman" w:cs="Times New Roman"/>
          <w:sz w:val="24"/>
          <w:szCs w:val="24"/>
        </w:rPr>
        <w:t>.</w:t>
      </w:r>
    </w:p>
    <w:p w14:paraId="6D9A25F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Srauto gesinimo kamera.</w:t>
      </w:r>
    </w:p>
    <w:p w14:paraId="4DAEEDE9"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Sumontuoti srauto gesinimo kamerą atitekėjusioms nuotekoms iš siurblinės, kad vėliau  tolygiai  būtų nukreiptos į atskiras nuotekų valymo linijas.</w:t>
      </w:r>
    </w:p>
    <w:p w14:paraId="4AE9EF9E"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 Jei nebus montuojama pagrindinė siurblinė reikalinga sumontuoti smėliagaudę su rankinėmis grotomis ir pasiskirstymo kamera. </w:t>
      </w:r>
    </w:p>
    <w:p w14:paraId="0B9A506D"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Biologinio valymo grandis.</w:t>
      </w:r>
    </w:p>
    <w:p w14:paraId="3A0C18C6"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Įrengti dviejų lygiagrečių ar daugiau biologinius komunalinių nuotekų valymo įrenginius. Konkurso dalyvis savo projekte turi įvertinti sekančius aspektus:</w:t>
      </w:r>
    </w:p>
    <w:p w14:paraId="7D1F4017"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Technologija turi būti tokia, kad būtų galima maksimaliai išvengti nekontroliuojamo  (perteklinio) siūlinių mikroorganizmų augimo. Turi būti užtikrinama, kad biologinio valymo įrenginiuose nesikaups putos ir išplūdos. Numatomos priemonės turi būti aprašomos pasiūlyme.</w:t>
      </w:r>
    </w:p>
    <w:p w14:paraId="32EA9C3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Biologinio valymo grandis ir antrinis nusodintuvas, turi turėti 2 arba daugiau lygiagrečias linijas. Turi būti numatytos kiekvienos linijos uždarymo galimybės.</w:t>
      </w:r>
    </w:p>
    <w:p w14:paraId="6D78503C"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lastRenderedPageBreak/>
        <w:t>Turi būti sumontuota papildoma įranga azoto, fosforo šalinimui.</w:t>
      </w:r>
    </w:p>
    <w:p w14:paraId="3BAAEE9B" w14:textId="77777777" w:rsidR="004D27E4" w:rsidRDefault="001662D7">
      <w:pPr>
        <w:pStyle w:val="Sraopastraipa"/>
        <w:numPr>
          <w:ilvl w:val="0"/>
          <w:numId w:val="4"/>
        </w:numPr>
        <w:spacing w:after="0"/>
        <w:jc w:val="both"/>
        <w:rPr>
          <w:rFonts w:ascii="Times New Roman" w:hAnsi="Times New Roman" w:cs="Times New Roman"/>
          <w:sz w:val="24"/>
          <w:szCs w:val="24"/>
        </w:rPr>
      </w:pPr>
      <w:r>
        <w:rPr>
          <w:rFonts w:ascii="Times New Roman" w:hAnsi="Times New Roman" w:cs="Times New Roman"/>
          <w:sz w:val="24"/>
          <w:szCs w:val="24"/>
        </w:rPr>
        <w:t>Oro tiekimui į biologinio valymo atskiras linijas turi būti sumontuotos 3 orapūtės ( dvi darbinės ir viena rezervinė). Kiekvienos našumas lygus 100 proc. oro poreikio vienai technologinei linijai. Aeravimo sistemą turi sudaryti :  orapūtės, suslėgto oro magistraliniai ir skirstomieji vamzdynai, aeratoriai, uždaromoji ir apsauginė armatūra (uždoriai, atbuliniai vožtuvai, ventiliai ir pan.) Konkurso dalyvis privalo  nurodyti kokia bus  montuojama aeravimo sistemą. Visos orapūtės privalo būti sukomplektuotos taip, kad kuo mažesnis triukšmas sklistų į aplinką. Orapūčių darbas turi būti automatizuotas, galimybė darbo laiko trukmę valdyti iš SCADA sistemos.</w:t>
      </w:r>
    </w:p>
    <w:p w14:paraId="27907DDC"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Reikalavimai nuotekų debito matavimui, mėginių ėmimui.</w:t>
      </w:r>
    </w:p>
    <w:p w14:paraId="6D393AAF"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Nuotekų valymo įrenginiuose turi būti montuojamas valytų nuotekų debitas. Nuotekų debitas turi būti matuojamas realiame laike (nenutrūkstamai) – debitmačiu, kurio veikimas pagrįstas elektromagnetiniu matavimo principu. Bendras valytų nuotekų srautas matuojamas +/- 1 proc. tikslumu esant vidutiniam debitui.  Turi būti sumontuota  nevalytų ir valytų nuotekų mėginių paėmimo šuliniai. Rangovas privalo pateikti dumblo sėdimo kinetikos bandymo indą – 1000 ml talpos.</w:t>
      </w:r>
    </w:p>
    <w:p w14:paraId="478D3CA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Perteklinio dumblo tvarkymas</w:t>
      </w:r>
    </w:p>
    <w:p w14:paraId="105C3D2B" w14:textId="77777777" w:rsidR="004D27E4" w:rsidRDefault="001662D7">
      <w:pPr>
        <w:spacing w:after="0"/>
        <w:jc w:val="both"/>
        <w:rPr>
          <w:rFonts w:ascii="Times New Roman" w:hAnsi="Times New Roman" w:cs="Times New Roman"/>
          <w:sz w:val="24"/>
          <w:szCs w:val="24"/>
        </w:rPr>
      </w:pPr>
      <w:r>
        <w:rPr>
          <w:rFonts w:ascii="Times New Roman" w:hAnsi="Times New Roman" w:cs="Times New Roman"/>
          <w:sz w:val="24"/>
          <w:szCs w:val="24"/>
        </w:rPr>
        <w:t xml:space="preserve">Biologinio valymo įrenginiuose susidaręs perteklinis dumblas bus šalinamas asinizacine mašina, tolimesniam apdorojimui. Turi būti įrengtas privažiavimas autocisternai perteklinio dumblo atsiurbimui iš kiekvienos biologinio valymo linijos. </w:t>
      </w:r>
    </w:p>
    <w:p w14:paraId="3DA34914"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Nuotekų valymo įrenginių automatizavimas.</w:t>
      </w:r>
    </w:p>
    <w:p w14:paraId="3C374F6B"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Nuotekų valymo procesai, vykdomi nuotekų valykloje, turi būti kontroliuojami, reguliuojami ir stebimi naudojant automatines valdymo sistemas SCADA. Sistemos turi turėti darbinių parametrų stebėjimo ir modifikavimo galimybes. Duomenys turi būti perduodami ir į centrinę dispečerinę, esančia UAB „Kuršėnų vandenys“ patalpose. Aptarnaujantis personalas turi galėti:</w:t>
      </w:r>
    </w:p>
    <w:p w14:paraId="30EE9CD4"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automatizuotos mechaninės įrangos darbą;</w:t>
      </w:r>
    </w:p>
    <w:p w14:paraId="4D034C81"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Stebėti automatinius matavimo prietaisais fiksuojamus techninius parametrus;</w:t>
      </w:r>
    </w:p>
    <w:p w14:paraId="129AC263"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Keisti reguliuojamus parametrus (pvz. orapūtės darbo/stovėjimo laiką);</w:t>
      </w:r>
    </w:p>
    <w:p w14:paraId="56201B6B" w14:textId="77777777" w:rsidR="004D27E4" w:rsidRDefault="001662D7">
      <w:pPr>
        <w:pStyle w:val="Sraopastraipa"/>
        <w:numPr>
          <w:ilvl w:val="0"/>
          <w:numId w:val="5"/>
        </w:numPr>
        <w:spacing w:after="0"/>
        <w:jc w:val="both"/>
        <w:rPr>
          <w:rFonts w:ascii="Times New Roman" w:hAnsi="Times New Roman" w:cs="Times New Roman"/>
          <w:sz w:val="24"/>
          <w:szCs w:val="24"/>
        </w:rPr>
      </w:pPr>
      <w:r>
        <w:rPr>
          <w:rFonts w:ascii="Times New Roman" w:hAnsi="Times New Roman" w:cs="Times New Roman"/>
          <w:sz w:val="24"/>
          <w:szCs w:val="24"/>
        </w:rPr>
        <w:t>Matyti telemetrinių duomenų perdavimo sistemos pagalba gauti aliarminiai pranešimai į dispečerinę ar mobiliuosius telefonus.</w:t>
      </w:r>
    </w:p>
    <w:p w14:paraId="28C8AE57" w14:textId="77777777" w:rsidR="004D27E4" w:rsidRDefault="001662D7">
      <w:pPr>
        <w:pStyle w:val="Sraopastraipa"/>
        <w:numPr>
          <w:ilvl w:val="0"/>
          <w:numId w:val="2"/>
        </w:numPr>
        <w:spacing w:after="0"/>
        <w:jc w:val="both"/>
        <w:rPr>
          <w:rFonts w:ascii="Times New Roman" w:hAnsi="Times New Roman" w:cs="Times New Roman"/>
          <w:b/>
          <w:bCs/>
          <w:sz w:val="24"/>
          <w:szCs w:val="24"/>
        </w:rPr>
      </w:pPr>
      <w:r>
        <w:rPr>
          <w:rFonts w:ascii="Times New Roman" w:hAnsi="Times New Roman" w:cs="Times New Roman"/>
          <w:b/>
          <w:bCs/>
          <w:sz w:val="24"/>
          <w:szCs w:val="24"/>
        </w:rPr>
        <w:t>Kvapo kontroliavimas ir apdorojimas.</w:t>
      </w:r>
    </w:p>
    <w:p w14:paraId="35D50A9C" w14:textId="77777777" w:rsidR="004D27E4" w:rsidRDefault="001662D7">
      <w:pPr>
        <w:pStyle w:val="Sraopastraipa"/>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Įrenginių projektas turi užtikrinti, kad veikiant nuotekų įrenginiams netoli už nuotekų valyklos teritorijos ribų neatsirastų nemalonių kvapų. Biologinio valymo įrenginiai, antriniai nusodintuvai turi būti uždengto tipo. Visos talpos, kuriuose esama neapdorotų nuotekų, riebalų, ir dumblo siekiant išvengti blogo kvapo patekimo į išorę, turi būti pilnai uždengtos. Uždengimo dangčiai turi būti pagaminti iš agresyviai aplinkai atsparių medžiagų ir lengvai atsidarantys. </w:t>
      </w:r>
    </w:p>
    <w:p w14:paraId="4904D5B1" w14:textId="77777777" w:rsidR="004D27E4" w:rsidRDefault="004D27E4">
      <w:pPr>
        <w:pStyle w:val="Sraopastraipa"/>
        <w:spacing w:after="0"/>
        <w:ind w:left="0"/>
        <w:jc w:val="both"/>
        <w:rPr>
          <w:rFonts w:ascii="Times New Roman" w:hAnsi="Times New Roman" w:cs="Times New Roman"/>
          <w:sz w:val="24"/>
          <w:szCs w:val="24"/>
        </w:rPr>
      </w:pPr>
    </w:p>
    <w:p w14:paraId="5986CB07" w14:textId="715DB62D" w:rsidR="004D27E4" w:rsidRDefault="00034C4A">
      <w:pPr>
        <w:pStyle w:val="Sraopastraipa"/>
        <w:spacing w:after="0"/>
        <w:ind w:left="0"/>
        <w:jc w:val="both"/>
        <w:rPr>
          <w:rFonts w:ascii="Times New Roman" w:hAnsi="Times New Roman" w:cs="Times New Roman"/>
          <w:sz w:val="24"/>
          <w:szCs w:val="24"/>
        </w:rPr>
      </w:pPr>
      <w:r>
        <w:rPr>
          <w:noProof/>
        </w:rPr>
        <w:lastRenderedPageBreak/>
        <w:drawing>
          <wp:inline distT="0" distB="0" distL="0" distR="0" wp14:anchorId="04560DFE" wp14:editId="2CF7F7ED">
            <wp:extent cx="6120130" cy="5306695"/>
            <wp:effectExtent l="0" t="0" r="0" b="8255"/>
            <wp:docPr id="113346448"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20130" cy="5306695"/>
                    </a:xfrm>
                    <a:prstGeom prst="rect">
                      <a:avLst/>
                    </a:prstGeom>
                    <a:noFill/>
                    <a:ln>
                      <a:noFill/>
                    </a:ln>
                  </pic:spPr>
                </pic:pic>
              </a:graphicData>
            </a:graphic>
          </wp:inline>
        </w:drawing>
      </w:r>
    </w:p>
    <w:sectPr w:rsidR="004D27E4" w:rsidSect="00A32E1A">
      <w:headerReference w:type="default" r:id="rId8"/>
      <w:pgSz w:w="11906" w:h="16838"/>
      <w:pgMar w:top="1134" w:right="567" w:bottom="1134" w:left="1701" w:header="567" w:footer="567" w:gutter="0"/>
      <w:cols w:space="1296"/>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17A950" w14:textId="77777777" w:rsidR="004024FA" w:rsidRDefault="004024FA">
      <w:pPr>
        <w:spacing w:after="0"/>
      </w:pPr>
      <w:r>
        <w:separator/>
      </w:r>
    </w:p>
  </w:endnote>
  <w:endnote w:type="continuationSeparator" w:id="0">
    <w:p w14:paraId="37DAFED5" w14:textId="77777777" w:rsidR="004024FA" w:rsidRDefault="004024FA">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5048AE" w14:textId="77777777" w:rsidR="004024FA" w:rsidRDefault="004024FA">
      <w:pPr>
        <w:spacing w:after="0"/>
      </w:pPr>
      <w:r>
        <w:rPr>
          <w:color w:val="000000"/>
        </w:rPr>
        <w:separator/>
      </w:r>
    </w:p>
  </w:footnote>
  <w:footnote w:type="continuationSeparator" w:id="0">
    <w:p w14:paraId="7223D349" w14:textId="77777777" w:rsidR="004024FA" w:rsidRDefault="004024FA">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969781020"/>
      <w:docPartObj>
        <w:docPartGallery w:val="Page Numbers (Top of Page)"/>
        <w:docPartUnique/>
      </w:docPartObj>
    </w:sdtPr>
    <w:sdtEndPr/>
    <w:sdtContent>
      <w:p w14:paraId="08B3C413" w14:textId="12C14E54" w:rsidR="00A32E1A" w:rsidRDefault="00A32E1A">
        <w:pPr>
          <w:pStyle w:val="Antrats"/>
          <w:jc w:val="center"/>
        </w:pPr>
        <w:r>
          <w:fldChar w:fldCharType="begin"/>
        </w:r>
        <w:r>
          <w:instrText>PAGE   \* MERGEFORMAT</w:instrText>
        </w:r>
        <w:r>
          <w:fldChar w:fldCharType="separate"/>
        </w:r>
        <w:r>
          <w:t>2</w:t>
        </w:r>
        <w:r>
          <w:fldChar w:fldCharType="end"/>
        </w:r>
      </w:p>
    </w:sdtContent>
  </w:sdt>
  <w:p w14:paraId="0AEF7E3E" w14:textId="77777777" w:rsidR="00A32E1A" w:rsidRDefault="00A32E1A">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774F02"/>
    <w:multiLevelType w:val="multilevel"/>
    <w:tmpl w:val="9130536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 w15:restartNumberingAfterBreak="0">
    <w:nsid w:val="1DD65AE8"/>
    <w:multiLevelType w:val="multilevel"/>
    <w:tmpl w:val="5DDEAB4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E7406B4"/>
    <w:multiLevelType w:val="multilevel"/>
    <w:tmpl w:val="973EAC48"/>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3" w15:restartNumberingAfterBreak="0">
    <w:nsid w:val="2994519E"/>
    <w:multiLevelType w:val="multilevel"/>
    <w:tmpl w:val="D1D2F59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 w15:restartNumberingAfterBreak="0">
    <w:nsid w:val="2A320837"/>
    <w:multiLevelType w:val="multilevel"/>
    <w:tmpl w:val="90102224"/>
    <w:lvl w:ilvl="0">
      <w:numFmt w:val="bullet"/>
      <w:lvlText w:val=""/>
      <w:lvlJc w:val="left"/>
      <w:pPr>
        <w:ind w:left="1429" w:hanging="360"/>
      </w:pPr>
      <w:rPr>
        <w:rFonts w:ascii="Symbol" w:hAnsi="Symbol"/>
      </w:rPr>
    </w:lvl>
    <w:lvl w:ilvl="1">
      <w:numFmt w:val="bullet"/>
      <w:lvlText w:val="o"/>
      <w:lvlJc w:val="left"/>
      <w:pPr>
        <w:ind w:left="2149" w:hanging="360"/>
      </w:pPr>
      <w:rPr>
        <w:rFonts w:ascii="Courier New" w:hAnsi="Courier New" w:cs="Courier New"/>
      </w:rPr>
    </w:lvl>
    <w:lvl w:ilvl="2">
      <w:numFmt w:val="bullet"/>
      <w:lvlText w:val=""/>
      <w:lvlJc w:val="left"/>
      <w:pPr>
        <w:ind w:left="2869" w:hanging="360"/>
      </w:pPr>
      <w:rPr>
        <w:rFonts w:ascii="Wingdings" w:hAnsi="Wingdings"/>
      </w:rPr>
    </w:lvl>
    <w:lvl w:ilvl="3">
      <w:numFmt w:val="bullet"/>
      <w:lvlText w:val=""/>
      <w:lvlJc w:val="left"/>
      <w:pPr>
        <w:ind w:left="3589" w:hanging="360"/>
      </w:pPr>
      <w:rPr>
        <w:rFonts w:ascii="Symbol" w:hAnsi="Symbol"/>
      </w:rPr>
    </w:lvl>
    <w:lvl w:ilvl="4">
      <w:numFmt w:val="bullet"/>
      <w:lvlText w:val="o"/>
      <w:lvlJc w:val="left"/>
      <w:pPr>
        <w:ind w:left="4309" w:hanging="360"/>
      </w:pPr>
      <w:rPr>
        <w:rFonts w:ascii="Courier New" w:hAnsi="Courier New" w:cs="Courier New"/>
      </w:rPr>
    </w:lvl>
    <w:lvl w:ilvl="5">
      <w:numFmt w:val="bullet"/>
      <w:lvlText w:val=""/>
      <w:lvlJc w:val="left"/>
      <w:pPr>
        <w:ind w:left="5029" w:hanging="360"/>
      </w:pPr>
      <w:rPr>
        <w:rFonts w:ascii="Wingdings" w:hAnsi="Wingdings"/>
      </w:rPr>
    </w:lvl>
    <w:lvl w:ilvl="6">
      <w:numFmt w:val="bullet"/>
      <w:lvlText w:val=""/>
      <w:lvlJc w:val="left"/>
      <w:pPr>
        <w:ind w:left="5749" w:hanging="360"/>
      </w:pPr>
      <w:rPr>
        <w:rFonts w:ascii="Symbol" w:hAnsi="Symbol"/>
      </w:rPr>
    </w:lvl>
    <w:lvl w:ilvl="7">
      <w:numFmt w:val="bullet"/>
      <w:lvlText w:val="o"/>
      <w:lvlJc w:val="left"/>
      <w:pPr>
        <w:ind w:left="6469" w:hanging="360"/>
      </w:pPr>
      <w:rPr>
        <w:rFonts w:ascii="Courier New" w:hAnsi="Courier New" w:cs="Courier New"/>
      </w:rPr>
    </w:lvl>
    <w:lvl w:ilvl="8">
      <w:numFmt w:val="bullet"/>
      <w:lvlText w:val=""/>
      <w:lvlJc w:val="left"/>
      <w:pPr>
        <w:ind w:left="7189" w:hanging="360"/>
      </w:pPr>
      <w:rPr>
        <w:rFonts w:ascii="Wingdings" w:hAnsi="Wingdings"/>
      </w:rPr>
    </w:lvl>
  </w:abstractNum>
  <w:abstractNum w:abstractNumId="5" w15:restartNumberingAfterBreak="0">
    <w:nsid w:val="57440A1F"/>
    <w:multiLevelType w:val="multilevel"/>
    <w:tmpl w:val="0958C09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1554468576">
    <w:abstractNumId w:val="0"/>
  </w:num>
  <w:num w:numId="2" w16cid:durableId="304899981">
    <w:abstractNumId w:val="1"/>
  </w:num>
  <w:num w:numId="3" w16cid:durableId="172689807">
    <w:abstractNumId w:val="4"/>
  </w:num>
  <w:num w:numId="4" w16cid:durableId="248778985">
    <w:abstractNumId w:val="3"/>
  </w:num>
  <w:num w:numId="5" w16cid:durableId="1498880460">
    <w:abstractNumId w:val="2"/>
  </w:num>
  <w:num w:numId="6" w16cid:durableId="79910778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1296"/>
  <w:autoHyphenation/>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D27E4"/>
    <w:rsid w:val="00034C4A"/>
    <w:rsid w:val="000652D3"/>
    <w:rsid w:val="0006797A"/>
    <w:rsid w:val="001662D7"/>
    <w:rsid w:val="00182ABB"/>
    <w:rsid w:val="001A1E47"/>
    <w:rsid w:val="00206386"/>
    <w:rsid w:val="00265F1B"/>
    <w:rsid w:val="002B1005"/>
    <w:rsid w:val="00312D6E"/>
    <w:rsid w:val="00347DC6"/>
    <w:rsid w:val="004024FA"/>
    <w:rsid w:val="0046378B"/>
    <w:rsid w:val="0047693B"/>
    <w:rsid w:val="004D27E4"/>
    <w:rsid w:val="004E591F"/>
    <w:rsid w:val="00530B2E"/>
    <w:rsid w:val="00551F24"/>
    <w:rsid w:val="005B337F"/>
    <w:rsid w:val="0062626C"/>
    <w:rsid w:val="006838BF"/>
    <w:rsid w:val="00684AED"/>
    <w:rsid w:val="00705802"/>
    <w:rsid w:val="007E28AC"/>
    <w:rsid w:val="00803282"/>
    <w:rsid w:val="00937183"/>
    <w:rsid w:val="00941A98"/>
    <w:rsid w:val="00A32E1A"/>
    <w:rsid w:val="00A91F2E"/>
    <w:rsid w:val="00AE11E7"/>
    <w:rsid w:val="00AF5B34"/>
    <w:rsid w:val="00BB383E"/>
    <w:rsid w:val="00BD48C1"/>
    <w:rsid w:val="00BE201C"/>
    <w:rsid w:val="00C87B41"/>
    <w:rsid w:val="00CD77BE"/>
    <w:rsid w:val="00D627FA"/>
    <w:rsid w:val="00DD5575"/>
    <w:rsid w:val="00DE009A"/>
    <w:rsid w:val="00E24B2C"/>
    <w:rsid w:val="00E67845"/>
    <w:rsid w:val="00E84B21"/>
    <w:rsid w:val="00EF3F78"/>
    <w:rsid w:val="00F1306D"/>
    <w:rsid w:val="00F51ADF"/>
    <w:rsid w:val="00F705A4"/>
    <w:rsid w:val="00FD664F"/>
    <w:rsid w:val="00FF1EF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5F9024"/>
  <w15:docId w15:val="{DFA83507-AAFA-4A5E-9588-D5D85E3882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Arial"/>
        <w:sz w:val="22"/>
        <w:szCs w:val="22"/>
        <w:lang w:val="lt-LT" w:eastAsia="en-US" w:bidi="ar-SA"/>
      </w:rPr>
    </w:rPrDefault>
    <w:pPrDefault>
      <w:pPr>
        <w:autoSpaceDN w:val="0"/>
        <w:spacing w:after="160"/>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pPr>
      <w:suppressAutoHyphens/>
    </w:pPr>
  </w:style>
  <w:style w:type="character" w:default="1" w:styleId="Numatytasispastraiposriftas">
    <w:name w:val="Default Paragraph Font"/>
    <w:uiPriority w:val="1"/>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pPr>
      <w:ind w:left="720"/>
    </w:pPr>
  </w:style>
  <w:style w:type="paragraph" w:styleId="Antrats">
    <w:name w:val="header"/>
    <w:basedOn w:val="prastasis"/>
    <w:uiPriority w:val="99"/>
    <w:pPr>
      <w:tabs>
        <w:tab w:val="center" w:pos="4513"/>
        <w:tab w:val="right" w:pos="9026"/>
      </w:tabs>
      <w:spacing w:after="0"/>
    </w:pPr>
  </w:style>
  <w:style w:type="character" w:customStyle="1" w:styleId="AntratsDiagrama">
    <w:name w:val="Antraštės Diagrama"/>
    <w:basedOn w:val="Numatytasispastraiposriftas"/>
    <w:uiPriority w:val="99"/>
  </w:style>
  <w:style w:type="paragraph" w:styleId="Porat">
    <w:name w:val="footer"/>
    <w:basedOn w:val="prastasis"/>
    <w:pPr>
      <w:tabs>
        <w:tab w:val="center" w:pos="4513"/>
        <w:tab w:val="right" w:pos="9026"/>
      </w:tabs>
      <w:spacing w:after="0"/>
    </w:pPr>
  </w:style>
  <w:style w:type="character" w:customStyle="1" w:styleId="PoratDiagrama">
    <w:name w:val="Poraštė Diagrama"/>
    <w:basedOn w:val="Numatytasispastraiposriftas"/>
  </w:style>
  <w:style w:type="character" w:styleId="Komentaronuoroda">
    <w:name w:val="annotation reference"/>
    <w:basedOn w:val="Numatytasispastraiposriftas"/>
    <w:uiPriority w:val="99"/>
    <w:semiHidden/>
    <w:unhideWhenUsed/>
    <w:rsid w:val="00FD664F"/>
    <w:rPr>
      <w:sz w:val="16"/>
      <w:szCs w:val="16"/>
    </w:rPr>
  </w:style>
  <w:style w:type="paragraph" w:styleId="Komentarotekstas">
    <w:name w:val="annotation text"/>
    <w:basedOn w:val="prastasis"/>
    <w:link w:val="KomentarotekstasDiagrama"/>
    <w:uiPriority w:val="99"/>
    <w:semiHidden/>
    <w:unhideWhenUsed/>
    <w:rsid w:val="00FD664F"/>
    <w:rPr>
      <w:sz w:val="20"/>
      <w:szCs w:val="20"/>
    </w:rPr>
  </w:style>
  <w:style w:type="character" w:customStyle="1" w:styleId="KomentarotekstasDiagrama">
    <w:name w:val="Komentaro tekstas Diagrama"/>
    <w:basedOn w:val="Numatytasispastraiposriftas"/>
    <w:link w:val="Komentarotekstas"/>
    <w:uiPriority w:val="99"/>
    <w:semiHidden/>
    <w:rsid w:val="00FD664F"/>
    <w:rPr>
      <w:sz w:val="20"/>
      <w:szCs w:val="20"/>
    </w:rPr>
  </w:style>
  <w:style w:type="paragraph" w:styleId="Komentarotema">
    <w:name w:val="annotation subject"/>
    <w:basedOn w:val="Komentarotekstas"/>
    <w:next w:val="Komentarotekstas"/>
    <w:link w:val="KomentarotemaDiagrama"/>
    <w:uiPriority w:val="99"/>
    <w:semiHidden/>
    <w:unhideWhenUsed/>
    <w:rsid w:val="00FD664F"/>
    <w:rPr>
      <w:b/>
      <w:bCs/>
    </w:rPr>
  </w:style>
  <w:style w:type="character" w:customStyle="1" w:styleId="KomentarotemaDiagrama">
    <w:name w:val="Komentaro tema Diagrama"/>
    <w:basedOn w:val="KomentarotekstasDiagrama"/>
    <w:link w:val="Komentarotema"/>
    <w:uiPriority w:val="99"/>
    <w:semiHidden/>
    <w:rsid w:val="00FD664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4</Pages>
  <Words>5081</Words>
  <Characters>2897</Characters>
  <Application>Microsoft Office Word</Application>
  <DocSecurity>0</DocSecurity>
  <Lines>24</Lines>
  <Paragraphs>15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7963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Valymo</dc:creator>
  <dc:description/>
  <cp:lastModifiedBy>Valentas Plukas</cp:lastModifiedBy>
  <cp:revision>4</cp:revision>
  <cp:lastPrinted>2022-03-08T13:09:00Z</cp:lastPrinted>
  <dcterms:created xsi:type="dcterms:W3CDTF">2025-04-14T19:27:00Z</dcterms:created>
  <dcterms:modified xsi:type="dcterms:W3CDTF">2025-05-19T17:16:00Z</dcterms:modified>
</cp:coreProperties>
</file>